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Spacing w:w="15" w:type="dxa"/>
        <w:tblInd w:w="-112" w:type="dxa"/>
        <w:tblCellMar>
          <w:left w:w="0" w:type="dxa"/>
          <w:right w:w="0" w:type="dxa"/>
        </w:tblCellMar>
        <w:tblLook w:val="0000" w:firstRow="0" w:lastRow="0" w:firstColumn="0" w:lastColumn="0" w:noHBand="0" w:noVBand="0"/>
      </w:tblPr>
      <w:tblGrid>
        <w:gridCol w:w="9699"/>
      </w:tblGrid>
      <w:tr w:rsidR="006F44C4" w:rsidRPr="00DB2FDA" w:rsidTr="00B05669">
        <w:trPr>
          <w:trHeight w:val="1747"/>
          <w:tblCellSpacing w:w="15" w:type="dxa"/>
        </w:trPr>
        <w:tc>
          <w:tcPr>
            <w:tcW w:w="9580" w:type="dxa"/>
          </w:tcPr>
          <w:tbl>
            <w:tblPr>
              <w:tblpPr w:leftFromText="180" w:rightFromText="180" w:horzAnchor="page" w:tblpX="1" w:tblpY="-573"/>
              <w:tblOverlap w:val="never"/>
              <w:tblW w:w="9639" w:type="dxa"/>
              <w:tblCellSpacing w:w="15" w:type="dxa"/>
              <w:tblCellMar>
                <w:left w:w="0" w:type="dxa"/>
                <w:right w:w="0" w:type="dxa"/>
              </w:tblCellMar>
              <w:tblLook w:val="0000" w:firstRow="0" w:lastRow="0" w:firstColumn="0" w:lastColumn="0" w:noHBand="0" w:noVBand="0"/>
            </w:tblPr>
            <w:tblGrid>
              <w:gridCol w:w="9639"/>
            </w:tblGrid>
            <w:tr w:rsidR="005F2B54" w:rsidRPr="00186B29" w:rsidTr="002F2AED">
              <w:trPr>
                <w:trHeight w:val="1747"/>
                <w:tblCellSpacing w:w="15" w:type="dxa"/>
              </w:trPr>
              <w:tc>
                <w:tcPr>
                  <w:tcW w:w="9579" w:type="dxa"/>
                </w:tcPr>
                <w:p w:rsidR="005F2B54" w:rsidRPr="002E3154" w:rsidRDefault="005F2B54" w:rsidP="00DB2FDA">
                  <w:pPr>
                    <w:pBdr>
                      <w:top w:val="single" w:sz="12" w:space="1" w:color="auto"/>
                    </w:pBdr>
                    <w:spacing w:before="120" w:after="120" w:line="312" w:lineRule="atLeast"/>
                    <w:ind w:right="253"/>
                    <w:jc w:val="center"/>
                    <w:rPr>
                      <w:rFonts w:ascii="Arial" w:hAnsi="Arial" w:cs="Arial"/>
                      <w:b/>
                      <w:bCs/>
                      <w:color w:val="CC0000"/>
                      <w:lang w:val="en-GB"/>
                    </w:rPr>
                  </w:pPr>
                  <w:r w:rsidRPr="002E3154">
                    <w:rPr>
                      <w:rFonts w:ascii="Arial" w:hAnsi="Arial" w:cs="Arial"/>
                      <w:b/>
                      <w:bCs/>
                      <w:color w:val="CC0000"/>
                      <w:lang w:val="en-GB"/>
                    </w:rPr>
                    <w:t>INDEPENDENT REGULATORY BOARD FOR AUDITORS</w:t>
                  </w:r>
                </w:p>
                <w:p w:rsidR="005F2B54" w:rsidRPr="00186B29" w:rsidRDefault="00803A00" w:rsidP="00DB2FDA">
                  <w:pPr>
                    <w:pBdr>
                      <w:bottom w:val="single" w:sz="12" w:space="1" w:color="auto"/>
                    </w:pBdr>
                    <w:spacing w:before="120" w:after="120" w:line="312" w:lineRule="atLeast"/>
                    <w:ind w:right="253"/>
                    <w:jc w:val="center"/>
                    <w:rPr>
                      <w:rFonts w:ascii="Arial" w:hAnsi="Arial" w:cs="Arial"/>
                      <w:b/>
                      <w:bCs/>
                      <w:sz w:val="22"/>
                      <w:szCs w:val="22"/>
                      <w:lang w:val="en-GB"/>
                    </w:rPr>
                  </w:pPr>
                  <w:r w:rsidRPr="00DB2FDA">
                    <w:rPr>
                      <w:rFonts w:ascii="Arial" w:hAnsi="Arial" w:cs="Arial"/>
                      <w:b/>
                      <w:bCs/>
                      <w:color w:val="000000"/>
                      <w:sz w:val="22"/>
                      <w:szCs w:val="22"/>
                      <w:lang w:val="en-GB"/>
                    </w:rPr>
                    <w:t>COMMITTEE FOR AUDIT</w:t>
                  </w:r>
                  <w:r w:rsidR="006639EF" w:rsidRPr="00DB2FDA">
                    <w:rPr>
                      <w:rFonts w:ascii="Arial" w:hAnsi="Arial" w:cs="Arial"/>
                      <w:b/>
                      <w:bCs/>
                      <w:color w:val="000000"/>
                      <w:sz w:val="22"/>
                      <w:szCs w:val="22"/>
                      <w:lang w:val="en-GB"/>
                    </w:rPr>
                    <w:t>OR ETHICS</w:t>
                  </w:r>
                </w:p>
                <w:p w:rsidR="00AB3EE3" w:rsidRPr="00DB2FDA" w:rsidRDefault="00AB3EE3" w:rsidP="00B30E6D">
                  <w:pPr>
                    <w:ind w:left="254" w:right="537"/>
                    <w:jc w:val="center"/>
                    <w:rPr>
                      <w:rFonts w:ascii="Arial" w:hAnsi="Arial" w:cs="Arial"/>
                      <w:b/>
                      <w:sz w:val="22"/>
                      <w:szCs w:val="22"/>
                    </w:rPr>
                  </w:pPr>
                  <w:bookmarkStart w:id="0" w:name="Text2"/>
                  <w:bookmarkEnd w:id="0"/>
                </w:p>
                <w:p w:rsidR="008823FA" w:rsidRPr="00186B29" w:rsidRDefault="00AD08BF" w:rsidP="00B30E6D">
                  <w:pPr>
                    <w:ind w:left="113" w:right="539"/>
                    <w:jc w:val="center"/>
                    <w:rPr>
                      <w:rFonts w:ascii="Arial" w:hAnsi="Arial" w:cs="Arial"/>
                      <w:b/>
                      <w:sz w:val="22"/>
                      <w:szCs w:val="22"/>
                    </w:rPr>
                  </w:pPr>
                  <w:r w:rsidRPr="00186B29">
                    <w:rPr>
                      <w:rFonts w:ascii="Arial" w:hAnsi="Arial" w:cs="Arial"/>
                      <w:b/>
                      <w:sz w:val="22"/>
                      <w:szCs w:val="22"/>
                    </w:rPr>
                    <w:t xml:space="preserve">IRBA </w:t>
                  </w:r>
                  <w:r w:rsidR="006639EF" w:rsidRPr="00186B29">
                    <w:rPr>
                      <w:rFonts w:ascii="Arial" w:hAnsi="Arial" w:cs="Arial"/>
                      <w:b/>
                      <w:sz w:val="22"/>
                      <w:szCs w:val="22"/>
                    </w:rPr>
                    <w:t>Code of Professional Conduct for Registered Auditors</w:t>
                  </w:r>
                  <w:r w:rsidR="0044031C" w:rsidRPr="00EB144B">
                    <w:rPr>
                      <w:rFonts w:ascii="Arial" w:hAnsi="Arial" w:cs="Arial"/>
                      <w:b/>
                      <w:sz w:val="22"/>
                      <w:szCs w:val="22"/>
                    </w:rPr>
                    <w:t xml:space="preserve"> </w:t>
                  </w:r>
                  <w:r w:rsidRPr="00186B29">
                    <w:rPr>
                      <w:rFonts w:ascii="Arial" w:hAnsi="Arial" w:cs="Arial"/>
                      <w:b/>
                      <w:sz w:val="22"/>
                      <w:szCs w:val="22"/>
                    </w:rPr>
                    <w:t>(Revised 2014)</w:t>
                  </w:r>
                </w:p>
                <w:p w:rsidR="008823FA" w:rsidRPr="00186B29" w:rsidRDefault="008823FA" w:rsidP="00B30E6D">
                  <w:pPr>
                    <w:spacing w:before="120" w:after="120"/>
                    <w:jc w:val="center"/>
                    <w:rPr>
                      <w:rFonts w:ascii="Arial" w:hAnsi="Arial" w:cs="Arial"/>
                      <w:sz w:val="22"/>
                      <w:szCs w:val="22"/>
                      <w:lang w:val="en-GB"/>
                    </w:rPr>
                  </w:pPr>
                  <w:r w:rsidRPr="00186B29">
                    <w:rPr>
                      <w:rFonts w:ascii="Arial" w:hAnsi="Arial" w:cs="Arial"/>
                      <w:sz w:val="22"/>
                      <w:szCs w:val="22"/>
                      <w:lang w:val="en-GB"/>
                    </w:rPr>
                    <w:t xml:space="preserve">Johannesburg / </w:t>
                  </w:r>
                  <w:r w:rsidR="00C22236">
                    <w:rPr>
                      <w:rFonts w:ascii="Arial" w:hAnsi="Arial" w:cs="Arial"/>
                      <w:sz w:val="22"/>
                      <w:szCs w:val="22"/>
                      <w:lang w:val="en-GB"/>
                    </w:rPr>
                    <w:t>1</w:t>
                  </w:r>
                  <w:r w:rsidR="00FE40B3">
                    <w:rPr>
                      <w:rFonts w:ascii="Arial" w:hAnsi="Arial" w:cs="Arial"/>
                      <w:sz w:val="22"/>
                      <w:szCs w:val="22"/>
                      <w:lang w:val="en-GB"/>
                    </w:rPr>
                    <w:t>8</w:t>
                  </w:r>
                  <w:r w:rsidR="006639EF" w:rsidRPr="00186B29">
                    <w:rPr>
                      <w:rFonts w:ascii="Arial" w:hAnsi="Arial" w:cs="Arial"/>
                      <w:sz w:val="22"/>
                      <w:szCs w:val="22"/>
                      <w:lang w:val="en-GB"/>
                    </w:rPr>
                    <w:t xml:space="preserve"> March 2014</w:t>
                  </w:r>
                </w:p>
                <w:p w:rsidR="008823FA" w:rsidRPr="00DB2FDA" w:rsidRDefault="008823FA" w:rsidP="00186B29">
                  <w:pPr>
                    <w:jc w:val="both"/>
                    <w:rPr>
                      <w:rFonts w:ascii="Arial" w:hAnsi="Arial" w:cs="Arial"/>
                      <w:sz w:val="22"/>
                      <w:szCs w:val="22"/>
                      <w:lang w:val="en-GB"/>
                    </w:rPr>
                  </w:pPr>
                </w:p>
                <w:p w:rsidR="00B30E6D" w:rsidRPr="002E3154" w:rsidRDefault="00B11E61" w:rsidP="00AE4138">
                  <w:pPr>
                    <w:keepNext/>
                    <w:keepLines/>
                    <w:tabs>
                      <w:tab w:val="left" w:pos="9326"/>
                    </w:tabs>
                    <w:ind w:left="113" w:right="253"/>
                    <w:jc w:val="both"/>
                    <w:rPr>
                      <w:rFonts w:ascii="Arial" w:hAnsi="Arial" w:cs="Arial"/>
                      <w:sz w:val="22"/>
                      <w:szCs w:val="22"/>
                    </w:rPr>
                  </w:pPr>
                  <w:r w:rsidRPr="002E3154">
                    <w:rPr>
                      <w:rFonts w:ascii="Arial" w:hAnsi="Arial" w:cs="Arial"/>
                      <w:sz w:val="22"/>
                      <w:szCs w:val="22"/>
                    </w:rPr>
                    <w:t>The Independent Regulatory Board for Auditors (the IRBA) draw</w:t>
                  </w:r>
                  <w:r w:rsidR="0044031C" w:rsidRPr="002E3154">
                    <w:rPr>
                      <w:rFonts w:ascii="Arial" w:hAnsi="Arial" w:cs="Arial"/>
                      <w:sz w:val="22"/>
                      <w:szCs w:val="22"/>
                    </w:rPr>
                    <w:t>s</w:t>
                  </w:r>
                  <w:r w:rsidRPr="002E3154">
                    <w:rPr>
                      <w:rFonts w:ascii="Arial" w:hAnsi="Arial" w:cs="Arial"/>
                      <w:sz w:val="22"/>
                      <w:szCs w:val="22"/>
                    </w:rPr>
                    <w:t xml:space="preserve"> the attention of all </w:t>
                  </w:r>
                  <w:r w:rsidR="0044031C" w:rsidRPr="002E3154">
                    <w:rPr>
                      <w:rFonts w:ascii="Arial" w:hAnsi="Arial" w:cs="Arial"/>
                      <w:sz w:val="22"/>
                      <w:szCs w:val="22"/>
                    </w:rPr>
                    <w:t>registered auditors</w:t>
                  </w:r>
                  <w:r w:rsidRPr="002E3154">
                    <w:rPr>
                      <w:rFonts w:ascii="Arial" w:hAnsi="Arial" w:cs="Arial"/>
                      <w:sz w:val="22"/>
                      <w:szCs w:val="22"/>
                    </w:rPr>
                    <w:t xml:space="preserve"> to Board Notice </w:t>
                  </w:r>
                  <w:r w:rsidR="001E6CDD" w:rsidRPr="002E3154">
                    <w:rPr>
                      <w:rFonts w:ascii="Arial" w:hAnsi="Arial" w:cs="Arial"/>
                      <w:sz w:val="22"/>
                      <w:szCs w:val="22"/>
                    </w:rPr>
                    <w:t xml:space="preserve">25 </w:t>
                  </w:r>
                  <w:r w:rsidRPr="002E3154">
                    <w:rPr>
                      <w:rFonts w:ascii="Arial" w:hAnsi="Arial" w:cs="Arial"/>
                      <w:sz w:val="22"/>
                      <w:szCs w:val="22"/>
                    </w:rPr>
                    <w:t xml:space="preserve">of </w:t>
                  </w:r>
                  <w:r w:rsidR="00267CDC" w:rsidRPr="002E3154">
                    <w:rPr>
                      <w:rFonts w:ascii="Arial" w:hAnsi="Arial" w:cs="Arial"/>
                      <w:sz w:val="22"/>
                      <w:szCs w:val="22"/>
                    </w:rPr>
                    <w:t>2014</w:t>
                  </w:r>
                  <w:r w:rsidR="0044031C" w:rsidRPr="002E3154">
                    <w:rPr>
                      <w:rFonts w:ascii="Arial" w:hAnsi="Arial" w:cs="Arial"/>
                      <w:sz w:val="22"/>
                      <w:szCs w:val="22"/>
                    </w:rPr>
                    <w:t xml:space="preserve"> included</w:t>
                  </w:r>
                  <w:r w:rsidRPr="002E3154">
                    <w:rPr>
                      <w:rFonts w:ascii="Arial" w:hAnsi="Arial" w:cs="Arial"/>
                      <w:sz w:val="22"/>
                      <w:szCs w:val="22"/>
                    </w:rPr>
                    <w:t xml:space="preserve"> in Government Gazette No. </w:t>
                  </w:r>
                  <w:r w:rsidR="001E6CDD" w:rsidRPr="002E3154">
                    <w:rPr>
                      <w:rFonts w:ascii="Arial" w:hAnsi="Arial" w:cs="Arial"/>
                      <w:sz w:val="22"/>
                      <w:szCs w:val="22"/>
                    </w:rPr>
                    <w:t>37392</w:t>
                  </w:r>
                  <w:r w:rsidRPr="002E3154">
                    <w:rPr>
                      <w:rFonts w:ascii="Arial" w:hAnsi="Arial" w:cs="Arial"/>
                      <w:sz w:val="22"/>
                      <w:szCs w:val="22"/>
                    </w:rPr>
                    <w:t xml:space="preserve"> </w:t>
                  </w:r>
                  <w:r w:rsidR="00B041FE" w:rsidRPr="002E3154">
                    <w:rPr>
                      <w:rFonts w:ascii="Arial" w:hAnsi="Arial" w:cs="Arial"/>
                      <w:sz w:val="22"/>
                      <w:szCs w:val="22"/>
                    </w:rPr>
                    <w:t>of</w:t>
                  </w:r>
                  <w:r w:rsidRPr="002E3154">
                    <w:rPr>
                      <w:rFonts w:ascii="Arial" w:hAnsi="Arial" w:cs="Arial"/>
                      <w:sz w:val="22"/>
                      <w:szCs w:val="22"/>
                    </w:rPr>
                    <w:t xml:space="preserve"> </w:t>
                  </w:r>
                  <w:r w:rsidR="00267CDC" w:rsidRPr="002E3154">
                    <w:rPr>
                      <w:rFonts w:ascii="Arial" w:hAnsi="Arial" w:cs="Arial"/>
                      <w:sz w:val="22"/>
                      <w:szCs w:val="22"/>
                    </w:rPr>
                    <w:t>7</w:t>
                  </w:r>
                  <w:r w:rsidR="00B041FE" w:rsidRPr="002E3154">
                    <w:rPr>
                      <w:rFonts w:ascii="Arial" w:hAnsi="Arial" w:cs="Arial"/>
                      <w:sz w:val="22"/>
                      <w:szCs w:val="22"/>
                    </w:rPr>
                    <w:t> </w:t>
                  </w:r>
                  <w:r w:rsidRPr="002E3154">
                    <w:rPr>
                      <w:rFonts w:ascii="Arial" w:hAnsi="Arial" w:cs="Arial"/>
                      <w:sz w:val="22"/>
                      <w:szCs w:val="22"/>
                    </w:rPr>
                    <w:t>March</w:t>
                  </w:r>
                  <w:r w:rsidR="00B041FE" w:rsidRPr="002E3154">
                    <w:rPr>
                      <w:rFonts w:ascii="Arial" w:hAnsi="Arial" w:cs="Arial"/>
                      <w:sz w:val="22"/>
                      <w:szCs w:val="22"/>
                    </w:rPr>
                    <w:t> </w:t>
                  </w:r>
                  <w:r w:rsidRPr="002E3154">
                    <w:rPr>
                      <w:rFonts w:ascii="Arial" w:hAnsi="Arial" w:cs="Arial"/>
                      <w:sz w:val="22"/>
                      <w:szCs w:val="22"/>
                    </w:rPr>
                    <w:t>2014</w:t>
                  </w:r>
                  <w:r w:rsidR="0044031C" w:rsidRPr="002E3154">
                    <w:rPr>
                      <w:rFonts w:ascii="Arial" w:hAnsi="Arial" w:cs="Arial"/>
                      <w:sz w:val="22"/>
                      <w:szCs w:val="22"/>
                    </w:rPr>
                    <w:t>,</w:t>
                  </w:r>
                  <w:r w:rsidRPr="002E3154">
                    <w:rPr>
                      <w:rFonts w:ascii="Arial" w:hAnsi="Arial" w:cs="Arial"/>
                      <w:sz w:val="22"/>
                      <w:szCs w:val="22"/>
                    </w:rPr>
                    <w:t xml:space="preserve"> </w:t>
                  </w:r>
                  <w:r w:rsidR="00C22236" w:rsidRPr="002E3154">
                    <w:rPr>
                      <w:rFonts w:ascii="Arial" w:hAnsi="Arial" w:cs="Arial"/>
                      <w:sz w:val="22"/>
                      <w:szCs w:val="22"/>
                    </w:rPr>
                    <w:t xml:space="preserve">advising </w:t>
                  </w:r>
                  <w:r w:rsidR="00267CDC" w:rsidRPr="002E3154">
                    <w:rPr>
                      <w:rFonts w:ascii="Arial" w:hAnsi="Arial" w:cs="Arial"/>
                      <w:sz w:val="22"/>
                      <w:szCs w:val="22"/>
                    </w:rPr>
                    <w:t>the</w:t>
                  </w:r>
                  <w:r w:rsidR="00B041FE" w:rsidRPr="002E3154">
                    <w:rPr>
                      <w:rFonts w:ascii="Arial" w:hAnsi="Arial" w:cs="Arial"/>
                      <w:sz w:val="22"/>
                      <w:szCs w:val="22"/>
                    </w:rPr>
                    <w:t xml:space="preserve"> publication of</w:t>
                  </w:r>
                  <w:r w:rsidR="00267CDC" w:rsidRPr="002E3154">
                    <w:rPr>
                      <w:rFonts w:ascii="Arial" w:hAnsi="Arial" w:cs="Arial"/>
                      <w:sz w:val="22"/>
                      <w:szCs w:val="22"/>
                    </w:rPr>
                    <w:t xml:space="preserve"> </w:t>
                  </w:r>
                  <w:r w:rsidR="00B041FE" w:rsidRPr="002E3154">
                    <w:rPr>
                      <w:rFonts w:ascii="Arial" w:hAnsi="Arial" w:cs="Arial"/>
                      <w:sz w:val="22"/>
                      <w:szCs w:val="22"/>
                    </w:rPr>
                    <w:t xml:space="preserve">the revised </w:t>
                  </w:r>
                  <w:r w:rsidR="00267CDC" w:rsidRPr="002E3154">
                    <w:rPr>
                      <w:rFonts w:ascii="Arial" w:hAnsi="Arial" w:cs="Arial"/>
                      <w:sz w:val="22"/>
                      <w:szCs w:val="22"/>
                    </w:rPr>
                    <w:t>IRBA</w:t>
                  </w:r>
                  <w:r w:rsidRPr="002E3154">
                    <w:rPr>
                      <w:rFonts w:ascii="Arial" w:hAnsi="Arial" w:cs="Arial"/>
                      <w:sz w:val="22"/>
                      <w:szCs w:val="22"/>
                    </w:rPr>
                    <w:t xml:space="preserve"> </w:t>
                  </w:r>
                  <w:r w:rsidRPr="002E3154">
                    <w:rPr>
                      <w:rFonts w:ascii="Arial" w:hAnsi="Arial" w:cs="Arial"/>
                      <w:i/>
                      <w:sz w:val="22"/>
                      <w:szCs w:val="22"/>
                    </w:rPr>
                    <w:t>Code of Professional Conduct</w:t>
                  </w:r>
                  <w:r w:rsidR="00B041FE" w:rsidRPr="002E3154">
                    <w:rPr>
                      <w:rFonts w:ascii="Arial" w:hAnsi="Arial" w:cs="Arial"/>
                      <w:i/>
                      <w:sz w:val="22"/>
                      <w:szCs w:val="22"/>
                    </w:rPr>
                    <w:t xml:space="preserve"> for Registered Auditors</w:t>
                  </w:r>
                  <w:r w:rsidR="00B041FE" w:rsidRPr="002E3154">
                    <w:rPr>
                      <w:rFonts w:ascii="Arial" w:hAnsi="Arial" w:cs="Arial"/>
                      <w:sz w:val="22"/>
                      <w:szCs w:val="22"/>
                    </w:rPr>
                    <w:t xml:space="preserve"> (Revised 2014)</w:t>
                  </w:r>
                  <w:r w:rsidRPr="002E3154">
                    <w:rPr>
                      <w:rFonts w:ascii="Arial" w:hAnsi="Arial" w:cs="Arial"/>
                      <w:sz w:val="22"/>
                      <w:szCs w:val="22"/>
                    </w:rPr>
                    <w:t xml:space="preserve"> (the </w:t>
                  </w:r>
                  <w:r w:rsidR="00B30E6D" w:rsidRPr="002E3154">
                    <w:rPr>
                      <w:rFonts w:ascii="Arial" w:hAnsi="Arial" w:cs="Arial"/>
                      <w:sz w:val="22"/>
                      <w:szCs w:val="22"/>
                    </w:rPr>
                    <w:t xml:space="preserve">IRBA </w:t>
                  </w:r>
                  <w:r w:rsidRPr="002E3154">
                    <w:rPr>
                      <w:rFonts w:ascii="Arial" w:hAnsi="Arial" w:cs="Arial"/>
                      <w:sz w:val="22"/>
                      <w:szCs w:val="22"/>
                    </w:rPr>
                    <w:t xml:space="preserve">Code) pursuant to the provisions of section </w:t>
                  </w:r>
                  <w:r w:rsidR="00267CDC" w:rsidRPr="002E3154">
                    <w:rPr>
                      <w:rFonts w:ascii="Arial" w:hAnsi="Arial" w:cs="Arial"/>
                      <w:sz w:val="22"/>
                      <w:szCs w:val="22"/>
                    </w:rPr>
                    <w:t>10(1)(a)</w:t>
                  </w:r>
                  <w:r w:rsidRPr="002E3154">
                    <w:rPr>
                      <w:rFonts w:ascii="Arial" w:hAnsi="Arial" w:cs="Arial"/>
                      <w:sz w:val="22"/>
                      <w:szCs w:val="22"/>
                    </w:rPr>
                    <w:t xml:space="preserve"> of the Auditing Profession Act</w:t>
                  </w:r>
                  <w:r w:rsidR="00E612AB" w:rsidRPr="002E3154">
                    <w:rPr>
                      <w:rFonts w:ascii="Arial" w:hAnsi="Arial" w:cs="Arial"/>
                      <w:sz w:val="22"/>
                      <w:szCs w:val="22"/>
                    </w:rPr>
                    <w:t>, No 26 of 2005</w:t>
                  </w:r>
                  <w:r w:rsidR="00B30E6D" w:rsidRPr="002E3154">
                    <w:rPr>
                      <w:rFonts w:ascii="Arial" w:hAnsi="Arial" w:cs="Arial"/>
                      <w:sz w:val="22"/>
                      <w:szCs w:val="22"/>
                    </w:rPr>
                    <w:t>.</w:t>
                  </w:r>
                </w:p>
                <w:p w:rsidR="00B30E6D" w:rsidRPr="002E3154" w:rsidRDefault="00B30E6D" w:rsidP="00C22236">
                  <w:pPr>
                    <w:keepNext/>
                    <w:keepLines/>
                    <w:ind w:left="113" w:right="395"/>
                    <w:jc w:val="both"/>
                    <w:rPr>
                      <w:rFonts w:ascii="Arial" w:hAnsi="Arial" w:cs="Arial"/>
                      <w:sz w:val="22"/>
                      <w:szCs w:val="22"/>
                    </w:rPr>
                  </w:pPr>
                </w:p>
                <w:p w:rsidR="00267CDC" w:rsidRPr="002E3154" w:rsidRDefault="00B30E6D" w:rsidP="00C22236">
                  <w:pPr>
                    <w:autoSpaceDE w:val="0"/>
                    <w:autoSpaceDN w:val="0"/>
                    <w:adjustRightInd w:val="0"/>
                    <w:ind w:left="112" w:right="253"/>
                    <w:jc w:val="both"/>
                    <w:rPr>
                      <w:rFonts w:ascii="Arial" w:hAnsi="Arial" w:cs="Arial"/>
                      <w:sz w:val="22"/>
                      <w:szCs w:val="22"/>
                    </w:rPr>
                  </w:pPr>
                  <w:r w:rsidRPr="002E3154">
                    <w:rPr>
                      <w:rFonts w:ascii="Arial" w:hAnsi="Arial" w:cs="Arial"/>
                      <w:sz w:val="22"/>
                      <w:szCs w:val="22"/>
                    </w:rPr>
                    <w:t xml:space="preserve">The IRBA Code (Revised 2014) incorporates </w:t>
                  </w:r>
                  <w:r w:rsidR="00267CDC" w:rsidRPr="002E3154">
                    <w:rPr>
                      <w:rFonts w:ascii="Arial" w:hAnsi="Arial" w:cs="Arial"/>
                      <w:sz w:val="22"/>
                      <w:szCs w:val="22"/>
                    </w:rPr>
                    <w:t>the amendments to the IESBA Code</w:t>
                  </w:r>
                  <w:r w:rsidRPr="002E3154">
                    <w:rPr>
                      <w:rFonts w:ascii="Arial" w:hAnsi="Arial" w:cs="Arial"/>
                      <w:sz w:val="22"/>
                      <w:szCs w:val="22"/>
                    </w:rPr>
                    <w:t xml:space="preserve"> of Ethics for Professional Accountants (the IESBA Code)</w:t>
                  </w:r>
                  <w:r w:rsidR="00E612AB" w:rsidRPr="002E3154">
                    <w:rPr>
                      <w:rFonts w:ascii="Arial" w:hAnsi="Arial" w:cs="Arial"/>
                      <w:sz w:val="22"/>
                      <w:szCs w:val="22"/>
                    </w:rPr>
                    <w:t>,</w:t>
                  </w:r>
                  <w:r w:rsidR="00267CDC" w:rsidRPr="002E3154">
                    <w:rPr>
                      <w:rFonts w:ascii="Arial" w:hAnsi="Arial" w:cs="Arial"/>
                      <w:sz w:val="22"/>
                      <w:szCs w:val="22"/>
                    </w:rPr>
                    <w:t xml:space="preserve"> </w:t>
                  </w:r>
                  <w:r w:rsidRPr="002E3154">
                    <w:rPr>
                      <w:rFonts w:ascii="Arial" w:hAnsi="Arial" w:cs="Arial"/>
                      <w:sz w:val="22"/>
                      <w:szCs w:val="22"/>
                    </w:rPr>
                    <w:t xml:space="preserve">issued </w:t>
                  </w:r>
                  <w:r w:rsidR="00267CDC" w:rsidRPr="002E3154">
                    <w:rPr>
                      <w:rFonts w:ascii="Arial" w:hAnsi="Arial" w:cs="Arial"/>
                      <w:sz w:val="22"/>
                      <w:szCs w:val="22"/>
                    </w:rPr>
                    <w:t>during 2013</w:t>
                  </w:r>
                  <w:r w:rsidR="00E612AB" w:rsidRPr="002E3154">
                    <w:rPr>
                      <w:rFonts w:ascii="Arial" w:hAnsi="Arial" w:cs="Arial"/>
                      <w:sz w:val="22"/>
                      <w:szCs w:val="22"/>
                    </w:rPr>
                    <w:t xml:space="preserve"> and adopted, following their issue on exposure in South Africa on 18 October 2013 for public comment (Board Notice 208 of 2013)</w:t>
                  </w:r>
                  <w:r w:rsidR="00FC3810" w:rsidRPr="002E3154">
                    <w:rPr>
                      <w:rFonts w:ascii="Arial" w:hAnsi="Arial" w:cs="Arial"/>
                      <w:sz w:val="22"/>
                      <w:szCs w:val="22"/>
                    </w:rPr>
                    <w:t>.</w:t>
                  </w:r>
                  <w:r w:rsidR="00267CDC" w:rsidRPr="002E3154">
                    <w:rPr>
                      <w:rFonts w:ascii="Arial" w:hAnsi="Arial" w:cs="Arial"/>
                      <w:sz w:val="22"/>
                      <w:szCs w:val="22"/>
                    </w:rPr>
                    <w:t xml:space="preserve"> </w:t>
                  </w:r>
                  <w:r w:rsidR="00FC3810" w:rsidRPr="002E3154">
                    <w:rPr>
                      <w:rFonts w:ascii="Arial" w:hAnsi="Arial" w:cs="Arial"/>
                      <w:sz w:val="22"/>
                      <w:szCs w:val="22"/>
                    </w:rPr>
                    <w:t xml:space="preserve">The </w:t>
                  </w:r>
                  <w:r w:rsidR="00267CDC" w:rsidRPr="002E3154">
                    <w:rPr>
                      <w:rFonts w:ascii="Arial" w:hAnsi="Arial" w:cs="Arial"/>
                      <w:sz w:val="22"/>
                      <w:szCs w:val="22"/>
                    </w:rPr>
                    <w:t xml:space="preserve">changes </w:t>
                  </w:r>
                  <w:r w:rsidR="00FC3810" w:rsidRPr="002E3154">
                    <w:rPr>
                      <w:rFonts w:ascii="Arial" w:hAnsi="Arial" w:cs="Arial"/>
                      <w:sz w:val="22"/>
                      <w:szCs w:val="22"/>
                    </w:rPr>
                    <w:t xml:space="preserve">of </w:t>
                  </w:r>
                  <w:r w:rsidR="00267CDC" w:rsidRPr="002E3154">
                    <w:rPr>
                      <w:rFonts w:ascii="Arial" w:hAnsi="Arial" w:cs="Arial"/>
                      <w:sz w:val="22"/>
                      <w:szCs w:val="22"/>
                    </w:rPr>
                    <w:t>substance</w:t>
                  </w:r>
                  <w:r w:rsidR="00FC3810" w:rsidRPr="002E3154">
                    <w:rPr>
                      <w:rFonts w:ascii="Arial" w:hAnsi="Arial" w:cs="Arial"/>
                      <w:sz w:val="22"/>
                      <w:szCs w:val="22"/>
                    </w:rPr>
                    <w:t xml:space="preserve"> from the IRBA Code issued in June 2010</w:t>
                  </w:r>
                  <w:r w:rsidR="00E612AB" w:rsidRPr="002E3154">
                    <w:rPr>
                      <w:rFonts w:ascii="Arial" w:hAnsi="Arial" w:cs="Arial"/>
                      <w:sz w:val="22"/>
                      <w:szCs w:val="22"/>
                    </w:rPr>
                    <w:t>,</w:t>
                  </w:r>
                  <w:r w:rsidR="00FC3810" w:rsidRPr="002E3154">
                    <w:rPr>
                      <w:rFonts w:ascii="Arial" w:hAnsi="Arial" w:cs="Arial"/>
                      <w:sz w:val="22"/>
                      <w:szCs w:val="22"/>
                    </w:rPr>
                    <w:t xml:space="preserve"> are </w:t>
                  </w:r>
                  <w:r w:rsidR="0058444D" w:rsidRPr="002E3154">
                    <w:rPr>
                      <w:rFonts w:ascii="Arial" w:hAnsi="Arial" w:cs="Arial"/>
                      <w:sz w:val="22"/>
                      <w:szCs w:val="22"/>
                    </w:rPr>
                    <w:t>presented</w:t>
                  </w:r>
                  <w:r w:rsidR="00FC3810" w:rsidRPr="002E3154">
                    <w:rPr>
                      <w:rFonts w:ascii="Arial" w:hAnsi="Arial" w:cs="Arial"/>
                      <w:sz w:val="22"/>
                      <w:szCs w:val="22"/>
                    </w:rPr>
                    <w:t xml:space="preserve"> at the end of the IRBA Code</w:t>
                  </w:r>
                  <w:r w:rsidR="00E612AB" w:rsidRPr="002E3154">
                    <w:rPr>
                      <w:rFonts w:ascii="Arial" w:hAnsi="Arial" w:cs="Arial"/>
                      <w:sz w:val="22"/>
                      <w:szCs w:val="22"/>
                    </w:rPr>
                    <w:t xml:space="preserve"> (Revised 2014)</w:t>
                  </w:r>
                  <w:r w:rsidR="00FC3810" w:rsidRPr="002E3154">
                    <w:rPr>
                      <w:rFonts w:ascii="Arial" w:hAnsi="Arial" w:cs="Arial"/>
                      <w:sz w:val="22"/>
                      <w:szCs w:val="22"/>
                    </w:rPr>
                    <w:t xml:space="preserve"> for ease of reference to the specific sections amended</w:t>
                  </w:r>
                  <w:r w:rsidR="00EC17F4" w:rsidRPr="002E3154">
                    <w:rPr>
                      <w:rFonts w:ascii="Arial" w:hAnsi="Arial" w:cs="Arial"/>
                      <w:sz w:val="22"/>
                      <w:szCs w:val="22"/>
                    </w:rPr>
                    <w:t xml:space="preserve"> which</w:t>
                  </w:r>
                  <w:r w:rsidR="00FC3810" w:rsidRPr="002E3154">
                    <w:rPr>
                      <w:rFonts w:ascii="Arial" w:hAnsi="Arial" w:cs="Arial"/>
                      <w:sz w:val="22"/>
                      <w:szCs w:val="22"/>
                    </w:rPr>
                    <w:t xml:space="preserve"> include</w:t>
                  </w:r>
                  <w:r w:rsidR="00267CDC" w:rsidRPr="002E3154">
                    <w:rPr>
                      <w:rFonts w:ascii="Arial" w:hAnsi="Arial" w:cs="Arial"/>
                      <w:sz w:val="22"/>
                      <w:szCs w:val="22"/>
                    </w:rPr>
                    <w:t xml:space="preserve">: </w:t>
                  </w:r>
                </w:p>
                <w:p w:rsidR="00267CDC" w:rsidRPr="002E3154" w:rsidRDefault="00267CDC" w:rsidP="00DB2FDA">
                  <w:pPr>
                    <w:autoSpaceDE w:val="0"/>
                    <w:autoSpaceDN w:val="0"/>
                    <w:adjustRightInd w:val="0"/>
                    <w:ind w:right="537"/>
                    <w:jc w:val="both"/>
                    <w:rPr>
                      <w:rFonts w:ascii="Arial" w:hAnsi="Arial" w:cs="Arial"/>
                      <w:color w:val="000000"/>
                      <w:sz w:val="22"/>
                      <w:szCs w:val="22"/>
                      <w:lang w:val="en-ZA" w:eastAsia="en-ZA"/>
                    </w:rPr>
                  </w:pPr>
                </w:p>
                <w:p w:rsidR="00C22236" w:rsidRPr="002E3154" w:rsidRDefault="00267CDC" w:rsidP="00C22236">
                  <w:pPr>
                    <w:pStyle w:val="FootnoteText"/>
                    <w:ind w:left="112"/>
                    <w:jc w:val="both"/>
                    <w:rPr>
                      <w:rFonts w:ascii="Arial" w:hAnsi="Arial" w:cs="Arial"/>
                      <w:b/>
                      <w:sz w:val="22"/>
                      <w:szCs w:val="22"/>
                    </w:rPr>
                  </w:pPr>
                  <w:r w:rsidRPr="002E3154">
                    <w:rPr>
                      <w:rFonts w:ascii="Arial" w:hAnsi="Arial" w:cs="Arial"/>
                      <w:b/>
                      <w:sz w:val="22"/>
                      <w:szCs w:val="22"/>
                    </w:rPr>
                    <w:t>Breach of a Requirement of the Code</w:t>
                  </w:r>
                  <w:r w:rsidR="00FC3810" w:rsidRPr="002E3154">
                    <w:rPr>
                      <w:rFonts w:ascii="Arial" w:hAnsi="Arial" w:cs="Arial"/>
                      <w:b/>
                      <w:sz w:val="22"/>
                      <w:szCs w:val="22"/>
                    </w:rPr>
                    <w:t xml:space="preserve"> </w:t>
                  </w:r>
                </w:p>
                <w:p w:rsidR="00267CDC" w:rsidRPr="002E3154" w:rsidRDefault="00267CDC" w:rsidP="00AE4138">
                  <w:pPr>
                    <w:pStyle w:val="FootnoteText"/>
                    <w:tabs>
                      <w:tab w:val="left" w:pos="9326"/>
                    </w:tabs>
                    <w:ind w:left="112" w:right="253"/>
                    <w:jc w:val="both"/>
                    <w:rPr>
                      <w:rFonts w:ascii="Arial" w:hAnsi="Arial" w:cs="Arial"/>
                      <w:sz w:val="22"/>
                      <w:szCs w:val="22"/>
                    </w:rPr>
                  </w:pPr>
                  <w:r w:rsidRPr="002E3154">
                    <w:rPr>
                      <w:rFonts w:ascii="Arial" w:hAnsi="Arial" w:cs="Arial"/>
                      <w:sz w:val="22"/>
                      <w:szCs w:val="22"/>
                    </w:rPr>
                    <w:t>This revision deals more comprehens</w:t>
                  </w:r>
                  <w:r w:rsidR="00A56D4E">
                    <w:rPr>
                      <w:rFonts w:ascii="Arial" w:hAnsi="Arial" w:cs="Arial"/>
                      <w:sz w:val="22"/>
                      <w:szCs w:val="22"/>
                    </w:rPr>
                    <w:t>ively with a registered auditor'</w:t>
                  </w:r>
                  <w:r w:rsidRPr="002E3154">
                    <w:rPr>
                      <w:rFonts w:ascii="Arial" w:hAnsi="Arial" w:cs="Arial"/>
                      <w:sz w:val="22"/>
                      <w:szCs w:val="22"/>
                    </w:rPr>
                    <w:t xml:space="preserve">s actions when encountering a breach of a requirement of the Code. </w:t>
                  </w:r>
                </w:p>
                <w:p w:rsidR="00186CE4" w:rsidRPr="002E3154" w:rsidRDefault="00186CE4" w:rsidP="00C22236">
                  <w:pPr>
                    <w:pStyle w:val="FootnoteText"/>
                    <w:ind w:left="112" w:right="537"/>
                    <w:jc w:val="both"/>
                    <w:rPr>
                      <w:rFonts w:ascii="Arial" w:hAnsi="Arial" w:cs="Arial"/>
                      <w:b/>
                      <w:sz w:val="22"/>
                      <w:szCs w:val="22"/>
                    </w:rPr>
                  </w:pPr>
                </w:p>
                <w:p w:rsidR="00267CDC" w:rsidRPr="002E3154" w:rsidRDefault="00267CDC" w:rsidP="00C22236">
                  <w:pPr>
                    <w:pStyle w:val="FootnoteText"/>
                    <w:ind w:left="112" w:right="537"/>
                    <w:jc w:val="both"/>
                    <w:rPr>
                      <w:rFonts w:ascii="Arial" w:hAnsi="Arial" w:cs="Arial"/>
                      <w:b/>
                      <w:sz w:val="22"/>
                      <w:szCs w:val="22"/>
                    </w:rPr>
                  </w:pPr>
                  <w:r w:rsidRPr="002E3154">
                    <w:rPr>
                      <w:rFonts w:ascii="Arial" w:hAnsi="Arial" w:cs="Arial"/>
                      <w:b/>
                      <w:sz w:val="22"/>
                      <w:szCs w:val="22"/>
                    </w:rPr>
                    <w:t xml:space="preserve">Conflicts of Interests </w:t>
                  </w:r>
                </w:p>
                <w:p w:rsidR="00267CDC" w:rsidRPr="002E3154" w:rsidRDefault="00267CDC" w:rsidP="00AE4138">
                  <w:pPr>
                    <w:tabs>
                      <w:tab w:val="left" w:pos="9751"/>
                    </w:tabs>
                    <w:autoSpaceDE w:val="0"/>
                    <w:autoSpaceDN w:val="0"/>
                    <w:adjustRightInd w:val="0"/>
                    <w:ind w:left="112" w:right="253"/>
                    <w:jc w:val="both"/>
                    <w:rPr>
                      <w:rFonts w:ascii="Arial" w:hAnsi="Arial" w:cs="Arial"/>
                      <w:sz w:val="22"/>
                      <w:szCs w:val="22"/>
                    </w:rPr>
                  </w:pPr>
                  <w:r w:rsidRPr="002E3154">
                    <w:rPr>
                      <w:rFonts w:ascii="Arial" w:hAnsi="Arial" w:cs="Arial"/>
                      <w:sz w:val="22"/>
                      <w:szCs w:val="22"/>
                    </w:rPr>
                    <w:t>This revision to the Code establishes more specific requirements and provides more comprehensive guidance to support registered auditors in identifying, evaluating, and managing conflicts of interest</w:t>
                  </w:r>
                  <w:r w:rsidR="00FC3810" w:rsidRPr="002E3154">
                    <w:rPr>
                      <w:rFonts w:ascii="Arial" w:hAnsi="Arial" w:cs="Arial"/>
                      <w:sz w:val="22"/>
                      <w:szCs w:val="22"/>
                    </w:rPr>
                    <w:t xml:space="preserve"> with a minor change</w:t>
                  </w:r>
                  <w:r w:rsidRPr="002E3154">
                    <w:rPr>
                      <w:rFonts w:ascii="Arial" w:hAnsi="Arial" w:cs="Arial"/>
                      <w:sz w:val="22"/>
                      <w:szCs w:val="22"/>
                    </w:rPr>
                    <w:t xml:space="preserve"> </w:t>
                  </w:r>
                  <w:r w:rsidR="00FC3810" w:rsidRPr="002E3154">
                    <w:rPr>
                      <w:rFonts w:ascii="Arial" w:hAnsi="Arial" w:cs="Arial"/>
                      <w:sz w:val="22"/>
                      <w:szCs w:val="22"/>
                    </w:rPr>
                    <w:t>to</w:t>
                  </w:r>
                  <w:r w:rsidRPr="002E3154">
                    <w:rPr>
                      <w:rFonts w:ascii="Arial" w:hAnsi="Arial" w:cs="Arial"/>
                      <w:sz w:val="22"/>
                      <w:szCs w:val="22"/>
                    </w:rPr>
                    <w:t xml:space="preserve"> the definition of </w:t>
                  </w:r>
                  <w:r w:rsidR="00A56D4E">
                    <w:rPr>
                      <w:rFonts w:ascii="Arial" w:hAnsi="Arial" w:cs="Arial"/>
                      <w:sz w:val="22"/>
                      <w:szCs w:val="22"/>
                    </w:rPr>
                    <w:t>"professional activity"</w:t>
                  </w:r>
                  <w:r w:rsidR="007E5866" w:rsidRPr="002E3154">
                    <w:rPr>
                      <w:rFonts w:ascii="Arial" w:hAnsi="Arial" w:cs="Arial"/>
                      <w:sz w:val="22"/>
                      <w:szCs w:val="22"/>
                    </w:rPr>
                    <w:t xml:space="preserve"> </w:t>
                  </w:r>
                  <w:r w:rsidRPr="002E3154">
                    <w:rPr>
                      <w:rFonts w:ascii="Arial" w:hAnsi="Arial" w:cs="Arial"/>
                      <w:sz w:val="22"/>
                      <w:szCs w:val="22"/>
                    </w:rPr>
                    <w:t xml:space="preserve">and </w:t>
                  </w:r>
                  <w:r w:rsidR="00A56D4E">
                    <w:rPr>
                      <w:rFonts w:ascii="Arial" w:hAnsi="Arial" w:cs="Arial"/>
                      <w:sz w:val="22"/>
                      <w:szCs w:val="22"/>
                    </w:rPr>
                    <w:t>"professional services"</w:t>
                  </w:r>
                  <w:r w:rsidRPr="002E3154">
                    <w:rPr>
                      <w:rFonts w:ascii="Arial" w:hAnsi="Arial" w:cs="Arial"/>
                      <w:sz w:val="22"/>
                      <w:szCs w:val="22"/>
                    </w:rPr>
                    <w:t xml:space="preserve">. </w:t>
                  </w:r>
                </w:p>
                <w:p w:rsidR="00267CDC" w:rsidRPr="002E3154" w:rsidRDefault="00267CDC" w:rsidP="00C22236">
                  <w:pPr>
                    <w:tabs>
                      <w:tab w:val="left" w:pos="9468"/>
                    </w:tabs>
                    <w:autoSpaceDE w:val="0"/>
                    <w:autoSpaceDN w:val="0"/>
                    <w:adjustRightInd w:val="0"/>
                    <w:jc w:val="both"/>
                    <w:rPr>
                      <w:rFonts w:ascii="Arial" w:hAnsi="Arial" w:cs="Arial"/>
                      <w:color w:val="000000"/>
                      <w:sz w:val="22"/>
                      <w:szCs w:val="22"/>
                      <w:lang w:val="en-ZA" w:eastAsia="en-ZA"/>
                    </w:rPr>
                  </w:pPr>
                </w:p>
                <w:p w:rsidR="00267CDC" w:rsidRPr="002E3154" w:rsidRDefault="00A56D4E" w:rsidP="00C22236">
                  <w:pPr>
                    <w:pStyle w:val="FootnoteText"/>
                    <w:ind w:left="112" w:right="537"/>
                    <w:jc w:val="both"/>
                    <w:rPr>
                      <w:rFonts w:ascii="Arial" w:hAnsi="Arial" w:cs="Arial"/>
                      <w:b/>
                      <w:sz w:val="22"/>
                      <w:szCs w:val="22"/>
                    </w:rPr>
                  </w:pPr>
                  <w:r>
                    <w:rPr>
                      <w:rFonts w:ascii="Arial" w:hAnsi="Arial" w:cs="Arial"/>
                      <w:b/>
                      <w:sz w:val="22"/>
                      <w:szCs w:val="22"/>
                    </w:rPr>
                    <w:t>Definition of "</w:t>
                  </w:r>
                  <w:r w:rsidR="00267CDC" w:rsidRPr="002E3154">
                    <w:rPr>
                      <w:rFonts w:ascii="Arial" w:hAnsi="Arial" w:cs="Arial"/>
                      <w:b/>
                      <w:sz w:val="22"/>
                      <w:szCs w:val="22"/>
                    </w:rPr>
                    <w:t>Engagement team</w:t>
                  </w:r>
                  <w:r>
                    <w:rPr>
                      <w:rFonts w:ascii="Arial" w:hAnsi="Arial" w:cs="Arial"/>
                      <w:b/>
                      <w:sz w:val="22"/>
                      <w:szCs w:val="22"/>
                    </w:rPr>
                    <w:t>"</w:t>
                  </w:r>
                  <w:r w:rsidR="00267CDC" w:rsidRPr="002E3154">
                    <w:rPr>
                      <w:rFonts w:ascii="Arial" w:hAnsi="Arial" w:cs="Arial"/>
                      <w:b/>
                      <w:sz w:val="22"/>
                      <w:szCs w:val="22"/>
                    </w:rPr>
                    <w:t xml:space="preserve"> </w:t>
                  </w:r>
                </w:p>
                <w:p w:rsidR="00186CE4" w:rsidRPr="002E3154" w:rsidRDefault="00267CDC" w:rsidP="00AE4138">
                  <w:pPr>
                    <w:ind w:left="112" w:right="253"/>
                    <w:jc w:val="both"/>
                    <w:rPr>
                      <w:rFonts w:ascii="Arial" w:hAnsi="Arial" w:cs="Arial"/>
                      <w:sz w:val="22"/>
                      <w:szCs w:val="22"/>
                    </w:rPr>
                  </w:pPr>
                  <w:r w:rsidRPr="002E3154">
                    <w:rPr>
                      <w:rFonts w:ascii="Arial" w:hAnsi="Arial" w:cs="Arial"/>
                      <w:sz w:val="22"/>
                      <w:szCs w:val="22"/>
                    </w:rPr>
                    <w:t>T</w:t>
                  </w:r>
                  <w:r w:rsidR="00A56D4E">
                    <w:rPr>
                      <w:rFonts w:ascii="Arial" w:hAnsi="Arial" w:cs="Arial"/>
                      <w:sz w:val="22"/>
                      <w:szCs w:val="22"/>
                    </w:rPr>
                    <w:t>he change to the definition of "</w:t>
                  </w:r>
                  <w:r w:rsidRPr="002E3154">
                    <w:rPr>
                      <w:rFonts w:ascii="Arial" w:hAnsi="Arial" w:cs="Arial"/>
                      <w:sz w:val="22"/>
                      <w:szCs w:val="22"/>
                    </w:rPr>
                    <w:t>engagement team</w:t>
                  </w:r>
                  <w:r w:rsidR="00A56D4E">
                    <w:rPr>
                      <w:rFonts w:ascii="Arial" w:hAnsi="Arial" w:cs="Arial"/>
                      <w:sz w:val="22"/>
                      <w:szCs w:val="22"/>
                    </w:rPr>
                    <w:t>"</w:t>
                  </w:r>
                  <w:r w:rsidRPr="002E3154">
                    <w:rPr>
                      <w:rFonts w:ascii="Arial" w:hAnsi="Arial" w:cs="Arial"/>
                      <w:sz w:val="22"/>
                      <w:szCs w:val="22"/>
                    </w:rPr>
                    <w:t xml:space="preserve"> is to clarify</w:t>
                  </w:r>
                  <w:r w:rsidR="00FC3810" w:rsidRPr="002E3154">
                    <w:rPr>
                      <w:rFonts w:ascii="Arial" w:hAnsi="Arial" w:cs="Arial"/>
                      <w:sz w:val="22"/>
                      <w:szCs w:val="22"/>
                    </w:rPr>
                    <w:t xml:space="preserve"> that</w:t>
                  </w:r>
                  <w:r w:rsidRPr="002E3154">
                    <w:rPr>
                      <w:rFonts w:ascii="Arial" w:hAnsi="Arial" w:cs="Arial"/>
                      <w:sz w:val="22"/>
                      <w:szCs w:val="22"/>
                    </w:rPr>
                    <w:t xml:space="preserve"> </w:t>
                  </w:r>
                  <w:r w:rsidR="0058444D" w:rsidRPr="002E3154">
                    <w:rPr>
                      <w:rFonts w:ascii="Arial" w:hAnsi="Arial" w:cs="Arial"/>
                      <w:sz w:val="22"/>
                      <w:szCs w:val="22"/>
                    </w:rPr>
                    <w:t>the term</w:t>
                  </w:r>
                  <w:r w:rsidR="00186B29" w:rsidRPr="002E3154">
                    <w:rPr>
                      <w:rFonts w:ascii="Arial" w:hAnsi="Arial" w:cs="Arial"/>
                      <w:sz w:val="22"/>
                      <w:szCs w:val="22"/>
                    </w:rPr>
                    <w:t>,</w:t>
                  </w:r>
                  <w:r w:rsidR="0058444D" w:rsidRPr="002E3154">
                    <w:rPr>
                      <w:rFonts w:ascii="Arial" w:hAnsi="Arial" w:cs="Arial"/>
                      <w:sz w:val="22"/>
                      <w:szCs w:val="22"/>
                    </w:rPr>
                    <w:t xml:space="preserve"> </w:t>
                  </w:r>
                  <w:r w:rsidRPr="002E3154">
                    <w:rPr>
                      <w:rFonts w:ascii="Arial" w:hAnsi="Arial" w:cs="Arial"/>
                      <w:sz w:val="22"/>
                      <w:szCs w:val="22"/>
                    </w:rPr>
                    <w:t xml:space="preserve">engagement team </w:t>
                  </w:r>
                  <w:r w:rsidR="0058444D" w:rsidRPr="002E3154">
                    <w:rPr>
                      <w:rFonts w:ascii="Arial" w:hAnsi="Arial" w:cs="Arial"/>
                      <w:sz w:val="22"/>
                      <w:szCs w:val="22"/>
                    </w:rPr>
                    <w:t xml:space="preserve">in </w:t>
                  </w:r>
                  <w:r w:rsidRPr="002E3154">
                    <w:rPr>
                      <w:rFonts w:ascii="Arial" w:hAnsi="Arial" w:cs="Arial"/>
                      <w:sz w:val="22"/>
                      <w:szCs w:val="22"/>
                    </w:rPr>
                    <w:t>the Code</w:t>
                  </w:r>
                  <w:r w:rsidR="00186B29" w:rsidRPr="002E3154">
                    <w:rPr>
                      <w:rFonts w:ascii="Arial" w:hAnsi="Arial" w:cs="Arial"/>
                      <w:sz w:val="22"/>
                      <w:szCs w:val="22"/>
                    </w:rPr>
                    <w:t>,</w:t>
                  </w:r>
                  <w:r w:rsidR="0058444D" w:rsidRPr="002E3154">
                    <w:rPr>
                      <w:rFonts w:ascii="Arial" w:hAnsi="Arial" w:cs="Arial"/>
                      <w:sz w:val="22"/>
                      <w:szCs w:val="22"/>
                    </w:rPr>
                    <w:t xml:space="preserve"> excludes individuals within the client</w:t>
                  </w:r>
                  <w:r w:rsidR="00A56D4E">
                    <w:rPr>
                      <w:rFonts w:ascii="Arial" w:hAnsi="Arial" w:cs="Arial"/>
                      <w:sz w:val="22"/>
                      <w:szCs w:val="22"/>
                    </w:rPr>
                    <w:t>'</w:t>
                  </w:r>
                  <w:r w:rsidR="0058444D" w:rsidRPr="002E3154">
                    <w:rPr>
                      <w:rFonts w:ascii="Arial" w:hAnsi="Arial" w:cs="Arial"/>
                      <w:sz w:val="22"/>
                      <w:szCs w:val="22"/>
                    </w:rPr>
                    <w:t>s internal audit function who provide direct assistance on an audit engagement when the external audit complies with</w:t>
                  </w:r>
                  <w:r w:rsidRPr="002E3154">
                    <w:rPr>
                      <w:rFonts w:ascii="Arial" w:hAnsi="Arial" w:cs="Arial"/>
                      <w:sz w:val="22"/>
                      <w:szCs w:val="22"/>
                    </w:rPr>
                    <w:t xml:space="preserve"> the International Auditing and Assurance Standards Board</w:t>
                  </w:r>
                  <w:r w:rsidR="00A56D4E">
                    <w:rPr>
                      <w:rFonts w:ascii="Arial" w:hAnsi="Arial" w:cs="Arial"/>
                      <w:sz w:val="22"/>
                      <w:szCs w:val="22"/>
                    </w:rPr>
                    <w:t>'s (IAASB'</w:t>
                  </w:r>
                  <w:r w:rsidRPr="002E3154">
                    <w:rPr>
                      <w:rFonts w:ascii="Arial" w:hAnsi="Arial" w:cs="Arial"/>
                      <w:sz w:val="22"/>
                      <w:szCs w:val="22"/>
                    </w:rPr>
                    <w:t xml:space="preserve">s) International Standard on Auditing (ISA) 610 (Revised 2013), </w:t>
                  </w:r>
                  <w:r w:rsidRPr="002E3154">
                    <w:rPr>
                      <w:rFonts w:ascii="Arial" w:hAnsi="Arial" w:cs="Arial"/>
                      <w:i/>
                      <w:sz w:val="22"/>
                      <w:szCs w:val="22"/>
                    </w:rPr>
                    <w:t>Using the Work of Internal Auditors</w:t>
                  </w:r>
                  <w:r w:rsidRPr="002E3154">
                    <w:rPr>
                      <w:rFonts w:ascii="Arial" w:hAnsi="Arial" w:cs="Arial"/>
                      <w:sz w:val="22"/>
                      <w:szCs w:val="22"/>
                    </w:rPr>
                    <w:t xml:space="preserve">. </w:t>
                  </w:r>
                </w:p>
                <w:p w:rsidR="00186CE4" w:rsidRPr="002E3154" w:rsidRDefault="00186CE4" w:rsidP="00C22236">
                  <w:pPr>
                    <w:ind w:left="112" w:right="111"/>
                    <w:jc w:val="both"/>
                    <w:rPr>
                      <w:rFonts w:ascii="Arial" w:hAnsi="Arial" w:cs="Arial"/>
                      <w:sz w:val="22"/>
                      <w:szCs w:val="22"/>
                    </w:rPr>
                  </w:pPr>
                </w:p>
                <w:p w:rsidR="00267CDC" w:rsidRPr="002E3154" w:rsidRDefault="00A56D4E" w:rsidP="00C22236">
                  <w:pPr>
                    <w:ind w:left="112" w:right="111"/>
                    <w:jc w:val="both"/>
                    <w:rPr>
                      <w:rFonts w:ascii="Arial" w:hAnsi="Arial" w:cs="Arial"/>
                      <w:b/>
                      <w:sz w:val="22"/>
                      <w:szCs w:val="22"/>
                    </w:rPr>
                  </w:pPr>
                  <w:r>
                    <w:rPr>
                      <w:rFonts w:ascii="Arial" w:hAnsi="Arial" w:cs="Arial"/>
                      <w:b/>
                      <w:sz w:val="22"/>
                      <w:szCs w:val="22"/>
                    </w:rPr>
                    <w:t>Definition of "Those charged with governance"</w:t>
                  </w:r>
                  <w:r w:rsidR="00267CDC" w:rsidRPr="002E3154">
                    <w:rPr>
                      <w:rFonts w:ascii="Arial" w:hAnsi="Arial" w:cs="Arial"/>
                      <w:b/>
                      <w:sz w:val="22"/>
                      <w:szCs w:val="22"/>
                    </w:rPr>
                    <w:t xml:space="preserve"> </w:t>
                  </w:r>
                </w:p>
                <w:p w:rsidR="0058444D" w:rsidRPr="002E3154" w:rsidRDefault="00267CDC" w:rsidP="00AE4138">
                  <w:pPr>
                    <w:pStyle w:val="FootnoteText"/>
                    <w:ind w:left="112" w:right="253"/>
                    <w:jc w:val="both"/>
                    <w:rPr>
                      <w:rFonts w:ascii="Arial" w:hAnsi="Arial" w:cs="Arial"/>
                      <w:sz w:val="22"/>
                      <w:szCs w:val="22"/>
                      <w:lang w:val="en-ZA" w:eastAsia="en-ZA"/>
                    </w:rPr>
                  </w:pPr>
                  <w:r w:rsidRPr="002E3154">
                    <w:rPr>
                      <w:rFonts w:ascii="Arial" w:hAnsi="Arial" w:cs="Arial"/>
                      <w:sz w:val="22"/>
                      <w:szCs w:val="22"/>
                    </w:rPr>
                    <w:t>The c</w:t>
                  </w:r>
                  <w:r w:rsidR="00A56D4E">
                    <w:rPr>
                      <w:rFonts w:ascii="Arial" w:hAnsi="Arial" w:cs="Arial"/>
                      <w:sz w:val="22"/>
                      <w:szCs w:val="22"/>
                    </w:rPr>
                    <w:t>hange aligns the definition of "</w:t>
                  </w:r>
                  <w:r w:rsidRPr="002E3154">
                    <w:rPr>
                      <w:rFonts w:ascii="Arial" w:hAnsi="Arial" w:cs="Arial"/>
                      <w:sz w:val="22"/>
                      <w:szCs w:val="22"/>
                    </w:rPr>
                    <w:t>those charged with governance</w:t>
                  </w:r>
                  <w:r w:rsidR="00A56D4E">
                    <w:rPr>
                      <w:rFonts w:ascii="Arial" w:hAnsi="Arial" w:cs="Arial"/>
                      <w:sz w:val="22"/>
                      <w:szCs w:val="22"/>
                    </w:rPr>
                    <w:t xml:space="preserve">" </w:t>
                  </w:r>
                  <w:r w:rsidRPr="002E3154">
                    <w:rPr>
                      <w:rFonts w:ascii="Arial" w:hAnsi="Arial" w:cs="Arial"/>
                      <w:sz w:val="22"/>
                      <w:szCs w:val="22"/>
                    </w:rPr>
                    <w:t>in the Code with ISA</w:t>
                  </w:r>
                  <w:r w:rsidRPr="002E3154">
                    <w:rPr>
                      <w:rFonts w:ascii="Arial" w:hAnsi="Arial" w:cs="Arial"/>
                      <w:i/>
                      <w:sz w:val="22"/>
                      <w:szCs w:val="22"/>
                    </w:rPr>
                    <w:t xml:space="preserve"> </w:t>
                  </w:r>
                  <w:r w:rsidRPr="002E3154">
                    <w:rPr>
                      <w:rFonts w:ascii="Arial" w:hAnsi="Arial" w:cs="Arial"/>
                      <w:sz w:val="22"/>
                      <w:szCs w:val="22"/>
                    </w:rPr>
                    <w:t>260</w:t>
                  </w:r>
                  <w:r w:rsidRPr="002E3154">
                    <w:rPr>
                      <w:rFonts w:ascii="Arial" w:hAnsi="Arial" w:cs="Arial"/>
                      <w:i/>
                      <w:sz w:val="22"/>
                      <w:szCs w:val="22"/>
                    </w:rPr>
                    <w:t>, Communication with Those Charged with Governance</w:t>
                  </w:r>
                  <w:r w:rsidR="0058444D" w:rsidRPr="002E3154">
                    <w:rPr>
                      <w:rFonts w:ascii="Arial" w:hAnsi="Arial" w:cs="Arial"/>
                      <w:sz w:val="22"/>
                      <w:szCs w:val="22"/>
                    </w:rPr>
                    <w:t>.</w:t>
                  </w:r>
                </w:p>
                <w:p w:rsidR="0058444D" w:rsidRPr="002E3154" w:rsidRDefault="0058444D" w:rsidP="00C22236">
                  <w:pPr>
                    <w:pStyle w:val="FootnoteText"/>
                    <w:ind w:left="112" w:right="537"/>
                    <w:jc w:val="both"/>
                    <w:rPr>
                      <w:rFonts w:ascii="Arial" w:hAnsi="Arial" w:cs="Arial"/>
                      <w:sz w:val="22"/>
                      <w:szCs w:val="22"/>
                      <w:lang w:val="en-ZA" w:eastAsia="en-ZA"/>
                    </w:rPr>
                  </w:pPr>
                </w:p>
                <w:p w:rsidR="00267CDC" w:rsidRPr="002E3154" w:rsidRDefault="00267CDC" w:rsidP="00C22236">
                  <w:pPr>
                    <w:pStyle w:val="FootnoteText"/>
                    <w:ind w:left="112" w:right="537"/>
                    <w:jc w:val="both"/>
                    <w:rPr>
                      <w:rFonts w:ascii="Arial" w:hAnsi="Arial" w:cs="Arial"/>
                      <w:b/>
                      <w:sz w:val="22"/>
                      <w:szCs w:val="22"/>
                    </w:rPr>
                  </w:pPr>
                  <w:r w:rsidRPr="002E3154">
                    <w:rPr>
                      <w:rFonts w:ascii="Arial" w:hAnsi="Arial" w:cs="Arial"/>
                      <w:b/>
                      <w:sz w:val="22"/>
                      <w:szCs w:val="22"/>
                    </w:rPr>
                    <w:t xml:space="preserve">Definition of Professional Activity and Professional Services </w:t>
                  </w:r>
                </w:p>
                <w:p w:rsidR="00267CDC" w:rsidRPr="002E3154" w:rsidRDefault="00267CDC" w:rsidP="00AE4138">
                  <w:pPr>
                    <w:tabs>
                      <w:tab w:val="left" w:pos="9326"/>
                    </w:tabs>
                    <w:autoSpaceDE w:val="0"/>
                    <w:autoSpaceDN w:val="0"/>
                    <w:adjustRightInd w:val="0"/>
                    <w:ind w:left="112" w:right="253"/>
                    <w:jc w:val="both"/>
                    <w:rPr>
                      <w:rFonts w:ascii="Arial" w:hAnsi="Arial" w:cs="Arial"/>
                      <w:i/>
                      <w:sz w:val="22"/>
                      <w:szCs w:val="22"/>
                    </w:rPr>
                  </w:pPr>
                  <w:r w:rsidRPr="002E3154">
                    <w:rPr>
                      <w:rFonts w:ascii="Arial" w:hAnsi="Arial" w:cs="Arial"/>
                      <w:sz w:val="22"/>
                      <w:szCs w:val="22"/>
                    </w:rPr>
                    <w:t xml:space="preserve">The definition of </w:t>
                  </w:r>
                  <w:r w:rsidR="00A56D4E">
                    <w:rPr>
                      <w:rFonts w:ascii="Arial" w:hAnsi="Arial" w:cs="Arial"/>
                      <w:sz w:val="22"/>
                      <w:szCs w:val="22"/>
                    </w:rPr>
                    <w:t>"</w:t>
                  </w:r>
                  <w:r w:rsidR="00A56D4E">
                    <w:rPr>
                      <w:rFonts w:ascii="Arial" w:hAnsi="Arial" w:cs="Arial"/>
                      <w:i/>
                      <w:sz w:val="22"/>
                      <w:szCs w:val="22"/>
                    </w:rPr>
                    <w:t>professional services"</w:t>
                  </w:r>
                  <w:r w:rsidRPr="002E3154">
                    <w:rPr>
                      <w:rFonts w:ascii="Arial" w:hAnsi="Arial" w:cs="Arial"/>
                      <w:i/>
                      <w:sz w:val="22"/>
                      <w:szCs w:val="22"/>
                    </w:rPr>
                    <w:t xml:space="preserve"> </w:t>
                  </w:r>
                  <w:r w:rsidR="0058444D" w:rsidRPr="002E3154">
                    <w:rPr>
                      <w:rFonts w:ascii="Arial" w:hAnsi="Arial" w:cs="Arial"/>
                      <w:sz w:val="22"/>
                      <w:szCs w:val="22"/>
                    </w:rPr>
                    <w:t xml:space="preserve">is reclassified </w:t>
                  </w:r>
                  <w:r w:rsidRPr="002E3154">
                    <w:rPr>
                      <w:rFonts w:ascii="Arial" w:hAnsi="Arial" w:cs="Arial"/>
                      <w:sz w:val="22"/>
                      <w:szCs w:val="22"/>
                    </w:rPr>
                    <w:t xml:space="preserve">as </w:t>
                  </w:r>
                  <w:r w:rsidR="00A56D4E">
                    <w:rPr>
                      <w:rFonts w:ascii="Arial" w:hAnsi="Arial" w:cs="Arial"/>
                      <w:i/>
                      <w:sz w:val="22"/>
                      <w:szCs w:val="22"/>
                    </w:rPr>
                    <w:t>"</w:t>
                  </w:r>
                  <w:r w:rsidRPr="002E3154">
                    <w:rPr>
                      <w:rFonts w:ascii="Arial" w:hAnsi="Arial" w:cs="Arial"/>
                      <w:i/>
                      <w:sz w:val="22"/>
                      <w:szCs w:val="22"/>
                    </w:rPr>
                    <w:t>professional activity</w:t>
                  </w:r>
                  <w:r w:rsidR="00A56D4E">
                    <w:rPr>
                      <w:rFonts w:ascii="Arial" w:hAnsi="Arial" w:cs="Arial"/>
                      <w:i/>
                      <w:sz w:val="22"/>
                      <w:szCs w:val="22"/>
                    </w:rPr>
                    <w:t>"</w:t>
                  </w:r>
                  <w:r w:rsidRPr="002E3154">
                    <w:rPr>
                      <w:rFonts w:ascii="Arial" w:hAnsi="Arial" w:cs="Arial"/>
                      <w:sz w:val="22"/>
                      <w:szCs w:val="22"/>
                    </w:rPr>
                    <w:t xml:space="preserve"> </w:t>
                  </w:r>
                  <w:r w:rsidR="0058444D" w:rsidRPr="002E3154">
                    <w:rPr>
                      <w:rFonts w:ascii="Arial" w:hAnsi="Arial" w:cs="Arial"/>
                      <w:sz w:val="22"/>
                      <w:szCs w:val="22"/>
                    </w:rPr>
                    <w:t xml:space="preserve">with a consequential </w:t>
                  </w:r>
                  <w:r w:rsidRPr="002E3154">
                    <w:rPr>
                      <w:rFonts w:ascii="Arial" w:hAnsi="Arial" w:cs="Arial"/>
                      <w:sz w:val="22"/>
                      <w:szCs w:val="22"/>
                    </w:rPr>
                    <w:t>change to the definition of</w:t>
                  </w:r>
                  <w:r w:rsidRPr="002E3154">
                    <w:rPr>
                      <w:rFonts w:ascii="Arial" w:hAnsi="Arial" w:cs="Arial"/>
                      <w:sz w:val="22"/>
                      <w:szCs w:val="22"/>
                      <w:lang w:val="en-ZA" w:eastAsia="en-ZA"/>
                    </w:rPr>
                    <w:t xml:space="preserve"> </w:t>
                  </w:r>
                  <w:r w:rsidR="00A56D4E">
                    <w:rPr>
                      <w:rFonts w:ascii="Arial" w:hAnsi="Arial" w:cs="Arial"/>
                      <w:i/>
                      <w:sz w:val="22"/>
                      <w:szCs w:val="22"/>
                    </w:rPr>
                    <w:t>"</w:t>
                  </w:r>
                  <w:r w:rsidRPr="002E3154">
                    <w:rPr>
                      <w:rFonts w:ascii="Arial" w:hAnsi="Arial" w:cs="Arial"/>
                      <w:i/>
                      <w:sz w:val="22"/>
                      <w:szCs w:val="22"/>
                    </w:rPr>
                    <w:t>professional services</w:t>
                  </w:r>
                  <w:r w:rsidR="00A56D4E">
                    <w:rPr>
                      <w:rFonts w:ascii="Arial" w:hAnsi="Arial" w:cs="Arial"/>
                      <w:i/>
                      <w:sz w:val="22"/>
                      <w:szCs w:val="22"/>
                    </w:rPr>
                    <w:t>"</w:t>
                  </w:r>
                  <w:r w:rsidRPr="002E3154">
                    <w:rPr>
                      <w:rFonts w:ascii="Arial" w:hAnsi="Arial" w:cs="Arial"/>
                      <w:sz w:val="22"/>
                      <w:szCs w:val="22"/>
                    </w:rPr>
                    <w:t xml:space="preserve"> as</w:t>
                  </w:r>
                  <w:r w:rsidR="0058444D" w:rsidRPr="002E3154">
                    <w:rPr>
                      <w:rFonts w:ascii="Arial" w:hAnsi="Arial" w:cs="Arial"/>
                      <w:sz w:val="22"/>
                      <w:szCs w:val="22"/>
                    </w:rPr>
                    <w:t xml:space="preserve"> </w:t>
                  </w:r>
                  <w:r w:rsidR="00A56D4E">
                    <w:rPr>
                      <w:rFonts w:ascii="Arial" w:hAnsi="Arial" w:cs="Arial"/>
                      <w:i/>
                      <w:sz w:val="22"/>
                      <w:szCs w:val="22"/>
                    </w:rPr>
                    <w:t>"</w:t>
                  </w:r>
                  <w:r w:rsidRPr="002E3154">
                    <w:rPr>
                      <w:rFonts w:ascii="Arial" w:hAnsi="Arial" w:cs="Arial"/>
                      <w:i/>
                      <w:sz w:val="22"/>
                      <w:szCs w:val="22"/>
                    </w:rPr>
                    <w:t>Professional activities perform</w:t>
                  </w:r>
                  <w:r w:rsidR="00A56D4E">
                    <w:rPr>
                      <w:rFonts w:ascii="Arial" w:hAnsi="Arial" w:cs="Arial"/>
                      <w:i/>
                      <w:sz w:val="22"/>
                      <w:szCs w:val="22"/>
                    </w:rPr>
                    <w:t>ed for clients."</w:t>
                  </w:r>
                  <w:r w:rsidRPr="002E3154">
                    <w:rPr>
                      <w:rFonts w:ascii="Arial" w:hAnsi="Arial" w:cs="Arial"/>
                      <w:i/>
                      <w:sz w:val="22"/>
                      <w:szCs w:val="22"/>
                    </w:rPr>
                    <w:t xml:space="preserve"> </w:t>
                  </w:r>
                </w:p>
                <w:p w:rsidR="002F2AED" w:rsidRPr="002E3154" w:rsidRDefault="002F2AED" w:rsidP="00186B29">
                  <w:pPr>
                    <w:autoSpaceDE w:val="0"/>
                    <w:autoSpaceDN w:val="0"/>
                    <w:adjustRightInd w:val="0"/>
                    <w:jc w:val="both"/>
                    <w:rPr>
                      <w:rFonts w:ascii="Arial" w:hAnsi="Arial" w:cs="Arial"/>
                      <w:sz w:val="22"/>
                      <w:szCs w:val="22"/>
                    </w:rPr>
                  </w:pPr>
                </w:p>
                <w:p w:rsidR="002F2AED" w:rsidRPr="002E3154" w:rsidRDefault="002F2AED" w:rsidP="00DB2FDA">
                  <w:pPr>
                    <w:pStyle w:val="FootnoteText"/>
                    <w:ind w:left="112" w:right="-172"/>
                    <w:jc w:val="both"/>
                    <w:rPr>
                      <w:rFonts w:ascii="Arial" w:hAnsi="Arial" w:cs="Arial"/>
                      <w:b/>
                      <w:sz w:val="22"/>
                      <w:szCs w:val="22"/>
                    </w:rPr>
                  </w:pPr>
                  <w:r w:rsidRPr="002E3154">
                    <w:rPr>
                      <w:rFonts w:ascii="Arial" w:hAnsi="Arial" w:cs="Arial"/>
                      <w:b/>
                      <w:sz w:val="22"/>
                      <w:szCs w:val="22"/>
                    </w:rPr>
                    <w:t>Effective date</w:t>
                  </w:r>
                </w:p>
                <w:p w:rsidR="00E867F7" w:rsidRPr="002E3154" w:rsidRDefault="00267CDC" w:rsidP="00C22236">
                  <w:pPr>
                    <w:ind w:left="112" w:right="253"/>
                    <w:jc w:val="both"/>
                    <w:rPr>
                      <w:rFonts w:ascii="Arial" w:hAnsi="Arial" w:cs="Arial"/>
                      <w:sz w:val="22"/>
                      <w:szCs w:val="22"/>
                    </w:rPr>
                  </w:pPr>
                  <w:r w:rsidRPr="002E3154">
                    <w:rPr>
                      <w:rFonts w:ascii="Arial" w:hAnsi="Arial" w:cs="Arial"/>
                      <w:sz w:val="22"/>
                      <w:szCs w:val="22"/>
                    </w:rPr>
                    <w:t xml:space="preserve">In order to facilitate implementation </w:t>
                  </w:r>
                  <w:r w:rsidR="00186B29" w:rsidRPr="002E3154">
                    <w:rPr>
                      <w:rFonts w:ascii="Arial" w:hAnsi="Arial" w:cs="Arial"/>
                      <w:sz w:val="22"/>
                      <w:szCs w:val="22"/>
                    </w:rPr>
                    <w:t>by</w:t>
                  </w:r>
                  <w:r w:rsidR="00EC17F4" w:rsidRPr="002E3154">
                    <w:rPr>
                      <w:rFonts w:ascii="Arial" w:hAnsi="Arial" w:cs="Arial"/>
                      <w:sz w:val="22"/>
                      <w:szCs w:val="22"/>
                    </w:rPr>
                    <w:t xml:space="preserve"> </w:t>
                  </w:r>
                  <w:r w:rsidRPr="002E3154">
                    <w:rPr>
                      <w:rFonts w:ascii="Arial" w:hAnsi="Arial" w:cs="Arial"/>
                      <w:sz w:val="22"/>
                      <w:szCs w:val="22"/>
                    </w:rPr>
                    <w:t xml:space="preserve">the inspections, investigations and disciplinary functions of the IRBA, the </w:t>
                  </w:r>
                  <w:r w:rsidR="002F2AED" w:rsidRPr="002E3154">
                    <w:rPr>
                      <w:rFonts w:ascii="Arial" w:hAnsi="Arial" w:cs="Arial"/>
                      <w:sz w:val="22"/>
                      <w:szCs w:val="22"/>
                    </w:rPr>
                    <w:t xml:space="preserve">amendments </w:t>
                  </w:r>
                  <w:r w:rsidR="000231F5" w:rsidRPr="002E3154">
                    <w:rPr>
                      <w:rFonts w:ascii="Arial" w:hAnsi="Arial" w:cs="Arial"/>
                      <w:sz w:val="22"/>
                      <w:szCs w:val="22"/>
                    </w:rPr>
                    <w:t>are</w:t>
                  </w:r>
                  <w:r w:rsidR="00EC17F4" w:rsidRPr="002E3154">
                    <w:rPr>
                      <w:rFonts w:ascii="Arial" w:hAnsi="Arial" w:cs="Arial"/>
                      <w:sz w:val="22"/>
                      <w:szCs w:val="22"/>
                    </w:rPr>
                    <w:t xml:space="preserve"> </w:t>
                  </w:r>
                  <w:r w:rsidRPr="002E3154">
                    <w:rPr>
                      <w:rFonts w:ascii="Arial" w:hAnsi="Arial" w:cs="Arial"/>
                      <w:sz w:val="22"/>
                      <w:szCs w:val="22"/>
                    </w:rPr>
                    <w:t>incorporated in the</w:t>
                  </w:r>
                  <w:r w:rsidR="00EC17F4" w:rsidRPr="002E3154">
                    <w:rPr>
                      <w:rFonts w:ascii="Arial" w:hAnsi="Arial" w:cs="Arial"/>
                      <w:sz w:val="22"/>
                      <w:szCs w:val="22"/>
                    </w:rPr>
                    <w:t xml:space="preserve"> </w:t>
                  </w:r>
                  <w:r w:rsidRPr="002E3154">
                    <w:rPr>
                      <w:rFonts w:ascii="Arial" w:hAnsi="Arial" w:cs="Arial"/>
                      <w:sz w:val="22"/>
                      <w:szCs w:val="22"/>
                    </w:rPr>
                    <w:t>revised Code</w:t>
                  </w:r>
                  <w:r w:rsidR="00EC17F4" w:rsidRPr="002E3154">
                    <w:rPr>
                      <w:rFonts w:ascii="Arial" w:hAnsi="Arial" w:cs="Arial"/>
                      <w:sz w:val="22"/>
                      <w:szCs w:val="22"/>
                    </w:rPr>
                    <w:t>, with</w:t>
                  </w:r>
                  <w:r w:rsidR="00186B29" w:rsidRPr="002E3154">
                    <w:rPr>
                      <w:rFonts w:ascii="Arial" w:hAnsi="Arial" w:cs="Arial"/>
                      <w:sz w:val="22"/>
                      <w:szCs w:val="22"/>
                    </w:rPr>
                    <w:t xml:space="preserve"> new and</w:t>
                  </w:r>
                  <w:r w:rsidR="00EC17F4" w:rsidRPr="002E3154">
                    <w:rPr>
                      <w:rFonts w:ascii="Arial" w:hAnsi="Arial" w:cs="Arial"/>
                      <w:sz w:val="22"/>
                      <w:szCs w:val="22"/>
                    </w:rPr>
                    <w:t xml:space="preserve"> amended </w:t>
                  </w:r>
                  <w:r w:rsidR="00186B29" w:rsidRPr="002E3154">
                    <w:rPr>
                      <w:rFonts w:ascii="Arial" w:hAnsi="Arial" w:cs="Arial"/>
                      <w:sz w:val="22"/>
                      <w:szCs w:val="22"/>
                    </w:rPr>
                    <w:t xml:space="preserve">sections </w:t>
                  </w:r>
                  <w:r w:rsidR="00EC17F4" w:rsidRPr="002E3154">
                    <w:rPr>
                      <w:rFonts w:ascii="Arial" w:hAnsi="Arial" w:cs="Arial"/>
                      <w:sz w:val="22"/>
                      <w:szCs w:val="22"/>
                    </w:rPr>
                    <w:t xml:space="preserve">reflected </w:t>
                  </w:r>
                  <w:r w:rsidR="00186B29" w:rsidRPr="002E3154">
                    <w:rPr>
                      <w:rFonts w:ascii="Arial" w:hAnsi="Arial" w:cs="Arial"/>
                      <w:sz w:val="22"/>
                      <w:szCs w:val="22"/>
                    </w:rPr>
                    <w:t>in</w:t>
                  </w:r>
                  <w:r w:rsidR="00EC17F4" w:rsidRPr="002E3154">
                    <w:rPr>
                      <w:rFonts w:ascii="Arial" w:hAnsi="Arial" w:cs="Arial"/>
                      <w:sz w:val="22"/>
                      <w:szCs w:val="22"/>
                    </w:rPr>
                    <w:t xml:space="preserve"> grey shading. </w:t>
                  </w:r>
                  <w:r w:rsidR="00186B29" w:rsidRPr="002E3154">
                    <w:rPr>
                      <w:rFonts w:ascii="Arial" w:hAnsi="Arial" w:cs="Arial"/>
                      <w:sz w:val="22"/>
                      <w:szCs w:val="22"/>
                    </w:rPr>
                    <w:t xml:space="preserve">The CFAE does not anticipate </w:t>
                  </w:r>
                  <w:r w:rsidR="000231F5" w:rsidRPr="002E3154">
                    <w:rPr>
                      <w:rFonts w:ascii="Arial" w:hAnsi="Arial" w:cs="Arial"/>
                      <w:sz w:val="22"/>
                      <w:szCs w:val="22"/>
                    </w:rPr>
                    <w:t xml:space="preserve">significant </w:t>
                  </w:r>
                  <w:r w:rsidR="00186B29" w:rsidRPr="002E3154">
                    <w:rPr>
                      <w:rFonts w:ascii="Arial" w:hAnsi="Arial" w:cs="Arial"/>
                      <w:sz w:val="22"/>
                      <w:szCs w:val="22"/>
                    </w:rPr>
                    <w:t>implementation implications</w:t>
                  </w:r>
                  <w:r w:rsidR="000231F5" w:rsidRPr="002E3154">
                    <w:rPr>
                      <w:rFonts w:ascii="Arial" w:hAnsi="Arial" w:cs="Arial"/>
                      <w:sz w:val="22"/>
                      <w:szCs w:val="22"/>
                    </w:rPr>
                    <w:t xml:space="preserve"> for auditors,</w:t>
                  </w:r>
                  <w:r w:rsidR="00186B29" w:rsidRPr="002E3154">
                    <w:rPr>
                      <w:rFonts w:ascii="Arial" w:hAnsi="Arial" w:cs="Arial"/>
                      <w:sz w:val="22"/>
                      <w:szCs w:val="22"/>
                    </w:rPr>
                    <w:t xml:space="preserve"> and as early adoption is permitted, </w:t>
                  </w:r>
                  <w:r w:rsidR="00C22236" w:rsidRPr="002E3154">
                    <w:rPr>
                      <w:rFonts w:ascii="Arial" w:hAnsi="Arial" w:cs="Arial"/>
                      <w:sz w:val="22"/>
                      <w:szCs w:val="22"/>
                    </w:rPr>
                    <w:t xml:space="preserve">consequently, </w:t>
                  </w:r>
                  <w:r w:rsidR="00186B29" w:rsidRPr="002E3154">
                    <w:rPr>
                      <w:rFonts w:ascii="Arial" w:hAnsi="Arial" w:cs="Arial"/>
                      <w:sz w:val="22"/>
                      <w:szCs w:val="22"/>
                    </w:rPr>
                    <w:t>all amendments to the IRBA Code (Revised 2014)</w:t>
                  </w:r>
                  <w:r w:rsidR="00EC17F4" w:rsidRPr="002E3154">
                    <w:rPr>
                      <w:rFonts w:ascii="Arial" w:hAnsi="Arial" w:cs="Arial"/>
                      <w:sz w:val="22"/>
                      <w:szCs w:val="22"/>
                    </w:rPr>
                    <w:t xml:space="preserve"> </w:t>
                  </w:r>
                  <w:r w:rsidR="00186B29" w:rsidRPr="002E3154">
                    <w:rPr>
                      <w:rFonts w:ascii="Arial" w:hAnsi="Arial" w:cs="Arial"/>
                      <w:sz w:val="22"/>
                      <w:szCs w:val="22"/>
                    </w:rPr>
                    <w:t>will be</w:t>
                  </w:r>
                  <w:r w:rsidR="00EC17F4" w:rsidRPr="002E3154">
                    <w:rPr>
                      <w:rFonts w:ascii="Arial" w:hAnsi="Arial" w:cs="Arial"/>
                      <w:sz w:val="22"/>
                      <w:szCs w:val="22"/>
                    </w:rPr>
                    <w:t xml:space="preserve"> </w:t>
                  </w:r>
                  <w:r w:rsidRPr="002E3154">
                    <w:rPr>
                      <w:rFonts w:ascii="Arial" w:hAnsi="Arial" w:cs="Arial"/>
                      <w:sz w:val="22"/>
                      <w:szCs w:val="22"/>
                    </w:rPr>
                    <w:t>effective from 1</w:t>
                  </w:r>
                  <w:r w:rsidR="00C22236" w:rsidRPr="002E3154">
                    <w:rPr>
                      <w:rFonts w:ascii="Arial" w:hAnsi="Arial" w:cs="Arial"/>
                      <w:sz w:val="22"/>
                      <w:szCs w:val="22"/>
                    </w:rPr>
                    <w:t xml:space="preserve"> </w:t>
                  </w:r>
                  <w:r w:rsidRPr="002E3154">
                    <w:rPr>
                      <w:rFonts w:ascii="Arial" w:hAnsi="Arial" w:cs="Arial"/>
                      <w:sz w:val="22"/>
                      <w:szCs w:val="22"/>
                    </w:rPr>
                    <w:t xml:space="preserve">April 2014. </w:t>
                  </w:r>
                </w:p>
                <w:p w:rsidR="00E867F7" w:rsidRPr="002E3154" w:rsidRDefault="00E867F7" w:rsidP="007C039A">
                  <w:pPr>
                    <w:ind w:left="112"/>
                    <w:rPr>
                      <w:rFonts w:ascii="Arial" w:hAnsi="Arial" w:cs="Arial"/>
                      <w:sz w:val="22"/>
                      <w:szCs w:val="22"/>
                    </w:rPr>
                  </w:pPr>
                </w:p>
                <w:p w:rsidR="009C4364" w:rsidRPr="002E3154" w:rsidRDefault="008823FA" w:rsidP="00AE4138">
                  <w:pPr>
                    <w:ind w:right="253"/>
                    <w:jc w:val="both"/>
                    <w:rPr>
                      <w:rFonts w:ascii="Arial" w:hAnsi="Arial" w:cs="Arial"/>
                      <w:sz w:val="22"/>
                      <w:szCs w:val="22"/>
                    </w:rPr>
                  </w:pPr>
                  <w:r w:rsidRPr="002E3154">
                    <w:rPr>
                      <w:rFonts w:ascii="Arial" w:hAnsi="Arial" w:cs="Arial"/>
                      <w:sz w:val="22"/>
                      <w:szCs w:val="22"/>
                    </w:rPr>
                    <w:t xml:space="preserve">The </w:t>
                  </w:r>
                  <w:r w:rsidR="002F2AED" w:rsidRPr="002E3154">
                    <w:rPr>
                      <w:rFonts w:ascii="Arial" w:hAnsi="Arial" w:cs="Arial"/>
                      <w:sz w:val="22"/>
                      <w:szCs w:val="22"/>
                    </w:rPr>
                    <w:t xml:space="preserve">IRBA </w:t>
                  </w:r>
                  <w:r w:rsidR="002F2AED" w:rsidRPr="002E3154">
                    <w:rPr>
                      <w:rFonts w:ascii="Arial" w:hAnsi="Arial" w:cs="Arial"/>
                      <w:i/>
                      <w:sz w:val="22"/>
                      <w:szCs w:val="22"/>
                    </w:rPr>
                    <w:t>Rules Regarding Improper Conduct</w:t>
                  </w:r>
                  <w:r w:rsidR="002F2AED" w:rsidRPr="002E3154">
                    <w:rPr>
                      <w:rFonts w:ascii="Arial" w:hAnsi="Arial" w:cs="Arial"/>
                      <w:sz w:val="22"/>
                      <w:szCs w:val="22"/>
                    </w:rPr>
                    <w:t xml:space="preserve"> and the </w:t>
                  </w:r>
                  <w:r w:rsidR="00C22236" w:rsidRPr="002E3154">
                    <w:rPr>
                      <w:rFonts w:ascii="Arial" w:hAnsi="Arial" w:cs="Arial"/>
                      <w:sz w:val="22"/>
                      <w:szCs w:val="22"/>
                    </w:rPr>
                    <w:t xml:space="preserve">IRBA </w:t>
                  </w:r>
                  <w:r w:rsidR="002F2AED" w:rsidRPr="002E3154">
                    <w:rPr>
                      <w:rFonts w:ascii="Arial" w:hAnsi="Arial" w:cs="Arial"/>
                      <w:color w:val="000000"/>
                      <w:sz w:val="22"/>
                      <w:szCs w:val="22"/>
                      <w:lang w:val="en-ZA" w:eastAsia="en-ZA"/>
                    </w:rPr>
                    <w:t>Code (</w:t>
                  </w:r>
                  <w:r w:rsidR="00EF227A" w:rsidRPr="002E3154">
                    <w:rPr>
                      <w:rFonts w:ascii="Arial" w:hAnsi="Arial" w:cs="Arial"/>
                      <w:color w:val="000000"/>
                      <w:sz w:val="22"/>
                      <w:szCs w:val="22"/>
                      <w:lang w:val="en-ZA" w:eastAsia="en-ZA"/>
                    </w:rPr>
                    <w:t>Revised</w:t>
                  </w:r>
                  <w:r w:rsidR="00C22236" w:rsidRPr="002E3154">
                    <w:rPr>
                      <w:rFonts w:ascii="Arial" w:hAnsi="Arial" w:cs="Arial"/>
                      <w:color w:val="000000"/>
                      <w:sz w:val="22"/>
                      <w:szCs w:val="22"/>
                      <w:lang w:val="en-ZA" w:eastAsia="en-ZA"/>
                    </w:rPr>
                    <w:t> </w:t>
                  </w:r>
                  <w:r w:rsidR="002F2AED" w:rsidRPr="002E3154">
                    <w:rPr>
                      <w:rFonts w:ascii="Arial" w:hAnsi="Arial" w:cs="Arial"/>
                      <w:color w:val="000000"/>
                      <w:sz w:val="22"/>
                      <w:szCs w:val="22"/>
                      <w:lang w:val="en-ZA" w:eastAsia="en-ZA"/>
                    </w:rPr>
                    <w:t>2014)</w:t>
                  </w:r>
                  <w:r w:rsidRPr="002E3154">
                    <w:rPr>
                      <w:rFonts w:ascii="Arial" w:hAnsi="Arial" w:cs="Arial"/>
                      <w:sz w:val="22"/>
                      <w:szCs w:val="22"/>
                    </w:rPr>
                    <w:t xml:space="preserve"> may be downloaded from the IRBA</w:t>
                  </w:r>
                  <w:r w:rsidR="00C22236" w:rsidRPr="002E3154">
                    <w:rPr>
                      <w:rFonts w:ascii="Arial" w:hAnsi="Arial" w:cs="Arial"/>
                      <w:sz w:val="22"/>
                      <w:szCs w:val="22"/>
                    </w:rPr>
                    <w:t>:</w:t>
                  </w:r>
                  <w:r w:rsidRPr="002E3154">
                    <w:rPr>
                      <w:rFonts w:ascii="Arial" w:hAnsi="Arial" w:cs="Arial"/>
                      <w:sz w:val="22"/>
                      <w:szCs w:val="22"/>
                    </w:rPr>
                    <w:t xml:space="preserve"> </w:t>
                  </w:r>
                  <w:hyperlink r:id="rId7" w:history="1">
                    <w:r w:rsidRPr="002E3154">
                      <w:rPr>
                        <w:rStyle w:val="Hyperlink"/>
                        <w:rFonts w:ascii="Arial" w:hAnsi="Arial" w:cs="Arial"/>
                        <w:sz w:val="22"/>
                        <w:szCs w:val="22"/>
                      </w:rPr>
                      <w:t>website</w:t>
                    </w:r>
                  </w:hyperlink>
                  <w:r w:rsidR="00C37238" w:rsidRPr="002E3154">
                    <w:rPr>
                      <w:rFonts w:ascii="Arial" w:hAnsi="Arial" w:cs="Arial"/>
                      <w:sz w:val="22"/>
                      <w:szCs w:val="22"/>
                    </w:rPr>
                    <w:t>.</w:t>
                  </w:r>
                  <w:r w:rsidRPr="002E3154">
                    <w:rPr>
                      <w:rFonts w:ascii="Arial" w:hAnsi="Arial" w:cs="Arial"/>
                      <w:sz w:val="22"/>
                      <w:szCs w:val="22"/>
                    </w:rPr>
                    <w:t xml:space="preserve"> </w:t>
                  </w:r>
                </w:p>
                <w:p w:rsidR="009C4364" w:rsidRPr="002E3154" w:rsidRDefault="009C4364" w:rsidP="00C22236">
                  <w:pPr>
                    <w:pStyle w:val="NormalWeb"/>
                    <w:spacing w:before="0" w:beforeAutospacing="0" w:after="0" w:afterAutospacing="0"/>
                    <w:ind w:left="112" w:right="537"/>
                    <w:jc w:val="both"/>
                    <w:rPr>
                      <w:rFonts w:ascii="Arial" w:hAnsi="Arial" w:cs="Arial"/>
                      <w:sz w:val="22"/>
                      <w:szCs w:val="22"/>
                    </w:rPr>
                  </w:pPr>
                </w:p>
                <w:p w:rsidR="008823FA" w:rsidRPr="002E3154" w:rsidRDefault="008823FA" w:rsidP="00AE4138">
                  <w:pPr>
                    <w:pStyle w:val="NormalWeb"/>
                    <w:spacing w:before="0" w:beforeAutospacing="0" w:after="0" w:afterAutospacing="0"/>
                    <w:ind w:right="253"/>
                    <w:jc w:val="both"/>
                    <w:rPr>
                      <w:rFonts w:ascii="Arial" w:hAnsi="Arial" w:cs="Arial"/>
                      <w:sz w:val="22"/>
                      <w:szCs w:val="22"/>
                    </w:rPr>
                  </w:pPr>
                  <w:r w:rsidRPr="002E3154">
                    <w:rPr>
                      <w:rFonts w:ascii="Arial" w:hAnsi="Arial" w:cs="Arial"/>
                      <w:sz w:val="22"/>
                      <w:szCs w:val="22"/>
                    </w:rPr>
                    <w:t xml:space="preserve">Should you have any further queries or experience any technical difficulties in downloading the documents please contact the Standards Department at +27 (0)87 940 8800 or send an email to </w:t>
                  </w:r>
                  <w:hyperlink r:id="rId8" w:history="1">
                    <w:r w:rsidRPr="002E3154">
                      <w:rPr>
                        <w:rFonts w:ascii="Arial" w:hAnsi="Arial" w:cs="Arial"/>
                        <w:color w:val="3300CC"/>
                        <w:sz w:val="22"/>
                        <w:szCs w:val="22"/>
                        <w:u w:val="single"/>
                      </w:rPr>
                      <w:t>standards@irba.co.za</w:t>
                    </w:r>
                  </w:hyperlink>
                  <w:r w:rsidRPr="002E3154">
                    <w:rPr>
                      <w:rFonts w:ascii="Arial" w:hAnsi="Arial" w:cs="Arial"/>
                      <w:sz w:val="22"/>
                      <w:szCs w:val="22"/>
                    </w:rPr>
                    <w:t>.</w:t>
                  </w:r>
                </w:p>
                <w:p w:rsidR="00CA4D37" w:rsidRPr="002E3154" w:rsidRDefault="00CA4D37" w:rsidP="00B30E6D">
                  <w:pPr>
                    <w:ind w:left="112" w:right="537"/>
                    <w:jc w:val="both"/>
                    <w:textAlignment w:val="top"/>
                    <w:rPr>
                      <w:rFonts w:ascii="Arial" w:hAnsi="Arial" w:cs="Arial"/>
                      <w:b/>
                      <w:sz w:val="22"/>
                      <w:szCs w:val="22"/>
                      <w:lang w:val="en-GB"/>
                    </w:rPr>
                  </w:pPr>
                  <w:bookmarkStart w:id="1" w:name="_GoBack"/>
                  <w:bookmarkEnd w:id="1"/>
                </w:p>
                <w:p w:rsidR="008823FA" w:rsidRPr="002E3154" w:rsidRDefault="008823FA" w:rsidP="00B30E6D">
                  <w:pPr>
                    <w:ind w:left="112" w:right="537"/>
                    <w:jc w:val="both"/>
                    <w:textAlignment w:val="top"/>
                    <w:rPr>
                      <w:rFonts w:ascii="Arial" w:hAnsi="Arial" w:cs="Arial"/>
                      <w:b/>
                      <w:sz w:val="22"/>
                      <w:szCs w:val="22"/>
                      <w:lang w:val="en-GB"/>
                    </w:rPr>
                  </w:pPr>
                  <w:r w:rsidRPr="002E3154">
                    <w:rPr>
                      <w:rFonts w:ascii="Arial" w:hAnsi="Arial" w:cs="Arial"/>
                      <w:b/>
                      <w:sz w:val="22"/>
                      <w:szCs w:val="22"/>
                      <w:lang w:val="en-GB"/>
                    </w:rPr>
                    <w:t>Sandy van Esch</w:t>
                  </w:r>
                </w:p>
                <w:p w:rsidR="005F2B54" w:rsidRPr="002E3154" w:rsidRDefault="008823FA" w:rsidP="00DB2FDA">
                  <w:pPr>
                    <w:ind w:left="112" w:right="537"/>
                    <w:jc w:val="both"/>
                    <w:rPr>
                      <w:rFonts w:ascii="Arial" w:hAnsi="Arial" w:cs="Arial"/>
                      <w:b/>
                      <w:sz w:val="22"/>
                      <w:szCs w:val="22"/>
                      <w:lang w:val="en-GB"/>
                    </w:rPr>
                  </w:pPr>
                  <w:r w:rsidRPr="002E3154">
                    <w:rPr>
                      <w:rFonts w:ascii="Arial" w:hAnsi="Arial" w:cs="Arial"/>
                      <w:b/>
                      <w:sz w:val="22"/>
                      <w:szCs w:val="22"/>
                      <w:lang w:val="en-GB"/>
                    </w:rPr>
                    <w:t>Director: Standards</w:t>
                  </w:r>
                </w:p>
                <w:p w:rsidR="00255713" w:rsidRPr="00186B29" w:rsidRDefault="00255713" w:rsidP="00DB2FDA">
                  <w:pPr>
                    <w:ind w:left="112" w:right="537"/>
                    <w:jc w:val="both"/>
                    <w:rPr>
                      <w:rFonts w:ascii="Arial" w:hAnsi="Arial" w:cs="Arial"/>
                      <w:sz w:val="22"/>
                      <w:szCs w:val="22"/>
                      <w:lang w:val="en-GB"/>
                    </w:rPr>
                  </w:pPr>
                </w:p>
              </w:tc>
            </w:tr>
          </w:tbl>
          <w:p w:rsidR="00CA4D37" w:rsidRPr="00186B29" w:rsidRDefault="00CA4D37" w:rsidP="00B30E6D">
            <w:pPr>
              <w:ind w:left="112" w:right="230"/>
              <w:jc w:val="both"/>
              <w:rPr>
                <w:rFonts w:ascii="Arial" w:hAnsi="Arial" w:cs="Arial"/>
                <w:b/>
                <w:bCs/>
                <w:i/>
                <w:iCs/>
                <w:sz w:val="18"/>
                <w:szCs w:val="18"/>
                <w:lang w:val="en-GB"/>
              </w:rPr>
            </w:pPr>
            <w:r w:rsidRPr="00186B29">
              <w:rPr>
                <w:rFonts w:ascii="Arial" w:hAnsi="Arial" w:cs="Arial"/>
                <w:b/>
                <w:bCs/>
                <w:i/>
                <w:iCs/>
                <w:sz w:val="18"/>
                <w:szCs w:val="18"/>
                <w:lang w:val="en-GB"/>
              </w:rPr>
              <w:lastRenderedPageBreak/>
              <w:t>About the IRBA</w:t>
            </w:r>
          </w:p>
          <w:p w:rsidR="00CA4D37" w:rsidRPr="00186B29" w:rsidRDefault="00CA4D37" w:rsidP="00DB2FDA">
            <w:pPr>
              <w:spacing w:after="120"/>
              <w:ind w:left="113" w:right="232"/>
              <w:jc w:val="both"/>
              <w:rPr>
                <w:rFonts w:ascii="Arial" w:hAnsi="Arial" w:cs="Arial"/>
                <w:bCs/>
                <w:i/>
                <w:iCs/>
                <w:sz w:val="18"/>
                <w:szCs w:val="18"/>
                <w:lang w:val="en-GB"/>
              </w:rPr>
            </w:pPr>
            <w:r w:rsidRPr="00186B29">
              <w:rPr>
                <w:rFonts w:ascii="Arial" w:hAnsi="Arial" w:cs="Arial"/>
                <w:bCs/>
                <w:i/>
                <w:iCs/>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EF227A" w:rsidRPr="00186B29" w:rsidRDefault="00CA4D37" w:rsidP="00DB2FDA">
            <w:pPr>
              <w:spacing w:after="120"/>
              <w:ind w:left="113" w:right="232"/>
              <w:jc w:val="both"/>
              <w:rPr>
                <w:rFonts w:ascii="Arial" w:hAnsi="Arial" w:cs="Arial"/>
                <w:bCs/>
                <w:i/>
                <w:iCs/>
                <w:sz w:val="18"/>
                <w:szCs w:val="18"/>
                <w:lang w:val="en-GB"/>
              </w:rPr>
            </w:pPr>
            <w:r w:rsidRPr="00186B29">
              <w:rPr>
                <w:rFonts w:ascii="Arial" w:hAnsi="Arial" w:cs="Arial"/>
                <w:bCs/>
                <w:i/>
                <w:iCs/>
                <w:sz w:val="18"/>
                <w:szCs w:val="18"/>
                <w:lang w:val="en-GB"/>
              </w:rPr>
              <w:t xml:space="preserve">The statutory responsibility of the </w:t>
            </w:r>
            <w:r w:rsidR="00EF227A" w:rsidRPr="00186B29">
              <w:rPr>
                <w:rFonts w:ascii="Arial" w:hAnsi="Arial" w:cs="Arial"/>
                <w:bCs/>
                <w:i/>
                <w:iCs/>
                <w:sz w:val="18"/>
                <w:szCs w:val="18"/>
                <w:lang w:val="en-GB"/>
              </w:rPr>
              <w:t xml:space="preserve">CFAE </w:t>
            </w:r>
            <w:r w:rsidRPr="00186B29">
              <w:rPr>
                <w:rFonts w:ascii="Arial" w:hAnsi="Arial" w:cs="Arial"/>
                <w:bCs/>
                <w:i/>
                <w:iCs/>
                <w:sz w:val="18"/>
                <w:szCs w:val="18"/>
                <w:lang w:val="en-GB"/>
              </w:rPr>
              <w:t xml:space="preserve">is to assist the IRBA to: </w:t>
            </w:r>
            <w:r w:rsidR="00EF227A" w:rsidRPr="00186B29">
              <w:rPr>
                <w:rFonts w:ascii="Arial" w:hAnsi="Arial" w:cs="Arial"/>
                <w:bCs/>
                <w:i/>
                <w:iCs/>
                <w:sz w:val="18"/>
                <w:szCs w:val="18"/>
                <w:lang w:val="en-GB"/>
              </w:rPr>
              <w:t>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rsidR="00F7004D" w:rsidRPr="00DB2FDA" w:rsidRDefault="00F7004D" w:rsidP="00DB2FDA">
            <w:pPr>
              <w:spacing w:after="120"/>
              <w:ind w:left="113" w:right="232"/>
              <w:jc w:val="both"/>
              <w:rPr>
                <w:rFonts w:ascii="Arial" w:hAnsi="Arial" w:cs="Arial"/>
                <w:i/>
                <w:iCs/>
                <w:sz w:val="22"/>
                <w:szCs w:val="22"/>
                <w:lang w:val="en-GB"/>
              </w:rPr>
            </w:pPr>
          </w:p>
        </w:tc>
      </w:tr>
    </w:tbl>
    <w:p w:rsidR="009F6DDA" w:rsidRDefault="009F6DDA" w:rsidP="005F2B54">
      <w:pPr>
        <w:jc w:val="both"/>
        <w:rPr>
          <w:rFonts w:ascii="Arial" w:hAnsi="Arial" w:cs="Arial"/>
        </w:rPr>
      </w:pPr>
    </w:p>
    <w:sectPr w:rsidR="009F6DDA" w:rsidSect="00E74AC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AC" w:rsidRDefault="00014FAC">
      <w:r>
        <w:separator/>
      </w:r>
    </w:p>
  </w:endnote>
  <w:endnote w:type="continuationSeparator" w:id="0">
    <w:p w:rsidR="00014FAC" w:rsidRDefault="0001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AC" w:rsidRDefault="00014FAC">
      <w:r>
        <w:separator/>
      </w:r>
    </w:p>
  </w:footnote>
  <w:footnote w:type="continuationSeparator" w:id="0">
    <w:p w:rsidR="00014FAC" w:rsidRDefault="00014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7ECF"/>
    <w:multiLevelType w:val="hybridMultilevel"/>
    <w:tmpl w:val="2D708EF8"/>
    <w:lvl w:ilvl="0" w:tplc="56520EF4">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091EEA"/>
    <w:multiLevelType w:val="hybridMultilevel"/>
    <w:tmpl w:val="5D22766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 w15:restartNumberingAfterBreak="0">
    <w:nsid w:val="06E357C2"/>
    <w:multiLevelType w:val="multilevel"/>
    <w:tmpl w:val="FE4AE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C1296"/>
    <w:multiLevelType w:val="hybridMultilevel"/>
    <w:tmpl w:val="5574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B5A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12C25FDD"/>
    <w:multiLevelType w:val="multilevel"/>
    <w:tmpl w:val="A53EC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B3239"/>
    <w:multiLevelType w:val="hybridMultilevel"/>
    <w:tmpl w:val="DF380D9A"/>
    <w:lvl w:ilvl="0" w:tplc="1C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521DA"/>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5B420E9"/>
    <w:multiLevelType w:val="hybridMultilevel"/>
    <w:tmpl w:val="99E45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A904D5"/>
    <w:multiLevelType w:val="multilevel"/>
    <w:tmpl w:val="292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617D5"/>
    <w:multiLevelType w:val="hybridMultilevel"/>
    <w:tmpl w:val="E2C8B20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3" w15:restartNumberingAfterBreak="0">
    <w:nsid w:val="394963B7"/>
    <w:multiLevelType w:val="hybridMultilevel"/>
    <w:tmpl w:val="8F541E6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75881"/>
    <w:multiLevelType w:val="hybridMultilevel"/>
    <w:tmpl w:val="1B9EC0B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6" w15:restartNumberingAfterBreak="0">
    <w:nsid w:val="4C534AE8"/>
    <w:multiLevelType w:val="hybridMultilevel"/>
    <w:tmpl w:val="E3DC016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139369F"/>
    <w:multiLevelType w:val="multilevel"/>
    <w:tmpl w:val="DC809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FF366A"/>
    <w:multiLevelType w:val="hybridMultilevel"/>
    <w:tmpl w:val="787EFD2C"/>
    <w:lvl w:ilvl="0" w:tplc="1C090001">
      <w:start w:val="1"/>
      <w:numFmt w:val="bullet"/>
      <w:lvlText w:val=""/>
      <w:lvlJc w:val="left"/>
      <w:pPr>
        <w:ind w:left="832" w:hanging="360"/>
      </w:pPr>
      <w:rPr>
        <w:rFonts w:ascii="Symbol" w:hAnsi="Symbol" w:hint="default"/>
      </w:rPr>
    </w:lvl>
    <w:lvl w:ilvl="1" w:tplc="1C090003" w:tentative="1">
      <w:start w:val="1"/>
      <w:numFmt w:val="bullet"/>
      <w:lvlText w:val="o"/>
      <w:lvlJc w:val="left"/>
      <w:pPr>
        <w:ind w:left="1552" w:hanging="360"/>
      </w:pPr>
      <w:rPr>
        <w:rFonts w:ascii="Courier New" w:hAnsi="Courier New" w:cs="Courier New" w:hint="default"/>
      </w:rPr>
    </w:lvl>
    <w:lvl w:ilvl="2" w:tplc="1C090005" w:tentative="1">
      <w:start w:val="1"/>
      <w:numFmt w:val="bullet"/>
      <w:lvlText w:val=""/>
      <w:lvlJc w:val="left"/>
      <w:pPr>
        <w:ind w:left="2272" w:hanging="360"/>
      </w:pPr>
      <w:rPr>
        <w:rFonts w:ascii="Wingdings" w:hAnsi="Wingdings" w:hint="default"/>
      </w:rPr>
    </w:lvl>
    <w:lvl w:ilvl="3" w:tplc="1C090001" w:tentative="1">
      <w:start w:val="1"/>
      <w:numFmt w:val="bullet"/>
      <w:lvlText w:val=""/>
      <w:lvlJc w:val="left"/>
      <w:pPr>
        <w:ind w:left="2992" w:hanging="360"/>
      </w:pPr>
      <w:rPr>
        <w:rFonts w:ascii="Symbol" w:hAnsi="Symbol" w:hint="default"/>
      </w:rPr>
    </w:lvl>
    <w:lvl w:ilvl="4" w:tplc="1C090003" w:tentative="1">
      <w:start w:val="1"/>
      <w:numFmt w:val="bullet"/>
      <w:lvlText w:val="o"/>
      <w:lvlJc w:val="left"/>
      <w:pPr>
        <w:ind w:left="3712" w:hanging="360"/>
      </w:pPr>
      <w:rPr>
        <w:rFonts w:ascii="Courier New" w:hAnsi="Courier New" w:cs="Courier New" w:hint="default"/>
      </w:rPr>
    </w:lvl>
    <w:lvl w:ilvl="5" w:tplc="1C090005" w:tentative="1">
      <w:start w:val="1"/>
      <w:numFmt w:val="bullet"/>
      <w:lvlText w:val=""/>
      <w:lvlJc w:val="left"/>
      <w:pPr>
        <w:ind w:left="4432" w:hanging="360"/>
      </w:pPr>
      <w:rPr>
        <w:rFonts w:ascii="Wingdings" w:hAnsi="Wingdings" w:hint="default"/>
      </w:rPr>
    </w:lvl>
    <w:lvl w:ilvl="6" w:tplc="1C090001" w:tentative="1">
      <w:start w:val="1"/>
      <w:numFmt w:val="bullet"/>
      <w:lvlText w:val=""/>
      <w:lvlJc w:val="left"/>
      <w:pPr>
        <w:ind w:left="5152" w:hanging="360"/>
      </w:pPr>
      <w:rPr>
        <w:rFonts w:ascii="Symbol" w:hAnsi="Symbol" w:hint="default"/>
      </w:rPr>
    </w:lvl>
    <w:lvl w:ilvl="7" w:tplc="1C090003" w:tentative="1">
      <w:start w:val="1"/>
      <w:numFmt w:val="bullet"/>
      <w:lvlText w:val="o"/>
      <w:lvlJc w:val="left"/>
      <w:pPr>
        <w:ind w:left="5872" w:hanging="360"/>
      </w:pPr>
      <w:rPr>
        <w:rFonts w:ascii="Courier New" w:hAnsi="Courier New" w:cs="Courier New" w:hint="default"/>
      </w:rPr>
    </w:lvl>
    <w:lvl w:ilvl="8" w:tplc="1C090005" w:tentative="1">
      <w:start w:val="1"/>
      <w:numFmt w:val="bullet"/>
      <w:lvlText w:val=""/>
      <w:lvlJc w:val="left"/>
      <w:pPr>
        <w:ind w:left="6592" w:hanging="360"/>
      </w:pPr>
      <w:rPr>
        <w:rFonts w:ascii="Wingdings" w:hAnsi="Wingdings" w:hint="default"/>
      </w:rPr>
    </w:lvl>
  </w:abstractNum>
  <w:abstractNum w:abstractNumId="19" w15:restartNumberingAfterBreak="0">
    <w:nsid w:val="5F50554A"/>
    <w:multiLevelType w:val="hybridMultilevel"/>
    <w:tmpl w:val="9FB6B6F6"/>
    <w:lvl w:ilvl="0" w:tplc="1C090017">
      <w:start w:val="1"/>
      <w:numFmt w:val="lowerLetter"/>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635273BE"/>
    <w:multiLevelType w:val="hybridMultilevel"/>
    <w:tmpl w:val="81DC5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DB777D"/>
    <w:multiLevelType w:val="hybridMultilevel"/>
    <w:tmpl w:val="A0A451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5"/>
  </w:num>
  <w:num w:numId="2">
    <w:abstractNumId w:val="5"/>
  </w:num>
  <w:num w:numId="3">
    <w:abstractNumId w:val="8"/>
  </w:num>
  <w:num w:numId="4">
    <w:abstractNumId w:val="11"/>
  </w:num>
  <w:num w:numId="5">
    <w:abstractNumId w:val="14"/>
  </w:num>
  <w:num w:numId="6">
    <w:abstractNumId w:val="22"/>
  </w:num>
  <w:num w:numId="7">
    <w:abstractNumId w:val="3"/>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19"/>
  </w:num>
  <w:num w:numId="12">
    <w:abstractNumId w:val="7"/>
  </w:num>
  <w:num w:numId="13">
    <w:abstractNumId w:val="21"/>
  </w:num>
  <w:num w:numId="14">
    <w:abstractNumId w:val="0"/>
  </w:num>
  <w:num w:numId="15">
    <w:abstractNumId w:val="10"/>
  </w:num>
  <w:num w:numId="16">
    <w:abstractNumId w:val="6"/>
  </w:num>
  <w:num w:numId="17">
    <w:abstractNumId w:val="15"/>
  </w:num>
  <w:num w:numId="18">
    <w:abstractNumId w:val="1"/>
  </w:num>
  <w:num w:numId="19">
    <w:abstractNumId w:val="16"/>
  </w:num>
  <w:num w:numId="20">
    <w:abstractNumId w:val="2"/>
  </w:num>
  <w:num w:numId="21">
    <w:abstractNumId w:val="12"/>
  </w:num>
  <w:num w:numId="22">
    <w:abstractNumId w:val="4"/>
  </w:num>
  <w:num w:numId="23">
    <w:abstractNumId w:val="13"/>
  </w:num>
  <w:num w:numId="24">
    <w:abstractNumId w:val="2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10E78"/>
    <w:rsid w:val="00014FAC"/>
    <w:rsid w:val="0001560C"/>
    <w:rsid w:val="000231F5"/>
    <w:rsid w:val="000409B4"/>
    <w:rsid w:val="00044382"/>
    <w:rsid w:val="000450CD"/>
    <w:rsid w:val="0006670E"/>
    <w:rsid w:val="0007083A"/>
    <w:rsid w:val="000878CF"/>
    <w:rsid w:val="000A54ED"/>
    <w:rsid w:val="000B3AC9"/>
    <w:rsid w:val="000B4148"/>
    <w:rsid w:val="000D18FC"/>
    <w:rsid w:val="000E7A39"/>
    <w:rsid w:val="00101136"/>
    <w:rsid w:val="00114451"/>
    <w:rsid w:val="00114C42"/>
    <w:rsid w:val="00116085"/>
    <w:rsid w:val="00132D0A"/>
    <w:rsid w:val="001342AD"/>
    <w:rsid w:val="00134F54"/>
    <w:rsid w:val="0014762F"/>
    <w:rsid w:val="0015281E"/>
    <w:rsid w:val="00175D6A"/>
    <w:rsid w:val="0018695A"/>
    <w:rsid w:val="00186B29"/>
    <w:rsid w:val="00186CE4"/>
    <w:rsid w:val="00187B61"/>
    <w:rsid w:val="001A7934"/>
    <w:rsid w:val="001C4B9C"/>
    <w:rsid w:val="001C66E7"/>
    <w:rsid w:val="001E6CDD"/>
    <w:rsid w:val="001F4B6D"/>
    <w:rsid w:val="00203B2B"/>
    <w:rsid w:val="00203D03"/>
    <w:rsid w:val="00214ACB"/>
    <w:rsid w:val="00216C17"/>
    <w:rsid w:val="00232478"/>
    <w:rsid w:val="0024081E"/>
    <w:rsid w:val="00245BF9"/>
    <w:rsid w:val="00253921"/>
    <w:rsid w:val="00254742"/>
    <w:rsid w:val="00255713"/>
    <w:rsid w:val="00267CDC"/>
    <w:rsid w:val="002767BD"/>
    <w:rsid w:val="002803C8"/>
    <w:rsid w:val="002837BB"/>
    <w:rsid w:val="00284730"/>
    <w:rsid w:val="00290C70"/>
    <w:rsid w:val="00297CEC"/>
    <w:rsid w:val="002A39AE"/>
    <w:rsid w:val="002A60B6"/>
    <w:rsid w:val="002A74E0"/>
    <w:rsid w:val="002B44B1"/>
    <w:rsid w:val="002D4604"/>
    <w:rsid w:val="002D6054"/>
    <w:rsid w:val="002D7307"/>
    <w:rsid w:val="002E3154"/>
    <w:rsid w:val="002F1772"/>
    <w:rsid w:val="002F2AED"/>
    <w:rsid w:val="002F3CBB"/>
    <w:rsid w:val="00300666"/>
    <w:rsid w:val="00306197"/>
    <w:rsid w:val="00307844"/>
    <w:rsid w:val="00315776"/>
    <w:rsid w:val="0032738D"/>
    <w:rsid w:val="003324D4"/>
    <w:rsid w:val="00332E2C"/>
    <w:rsid w:val="00342BA3"/>
    <w:rsid w:val="00342C6D"/>
    <w:rsid w:val="00344DEE"/>
    <w:rsid w:val="0037190D"/>
    <w:rsid w:val="003818BE"/>
    <w:rsid w:val="003B43F2"/>
    <w:rsid w:val="003B78C8"/>
    <w:rsid w:val="003D4B5C"/>
    <w:rsid w:val="00400F8E"/>
    <w:rsid w:val="004114FB"/>
    <w:rsid w:val="00413E4F"/>
    <w:rsid w:val="00414058"/>
    <w:rsid w:val="004170DD"/>
    <w:rsid w:val="00430ADA"/>
    <w:rsid w:val="00431366"/>
    <w:rsid w:val="00434F87"/>
    <w:rsid w:val="004401AE"/>
    <w:rsid w:val="0044031C"/>
    <w:rsid w:val="004458C1"/>
    <w:rsid w:val="0046040F"/>
    <w:rsid w:val="00465756"/>
    <w:rsid w:val="00485F72"/>
    <w:rsid w:val="004975BB"/>
    <w:rsid w:val="004A08F3"/>
    <w:rsid w:val="004A0D8D"/>
    <w:rsid w:val="004A29F3"/>
    <w:rsid w:val="004B0A62"/>
    <w:rsid w:val="004B17D1"/>
    <w:rsid w:val="004B190D"/>
    <w:rsid w:val="004B4769"/>
    <w:rsid w:val="004C64D2"/>
    <w:rsid w:val="004F2841"/>
    <w:rsid w:val="00502FE5"/>
    <w:rsid w:val="005107D8"/>
    <w:rsid w:val="0051767C"/>
    <w:rsid w:val="00526F79"/>
    <w:rsid w:val="00543876"/>
    <w:rsid w:val="0057272F"/>
    <w:rsid w:val="00577AC0"/>
    <w:rsid w:val="005806DF"/>
    <w:rsid w:val="0058444D"/>
    <w:rsid w:val="0059410B"/>
    <w:rsid w:val="0059783A"/>
    <w:rsid w:val="005A3BAF"/>
    <w:rsid w:val="005A7D46"/>
    <w:rsid w:val="005C09EF"/>
    <w:rsid w:val="005C5483"/>
    <w:rsid w:val="005D3E51"/>
    <w:rsid w:val="005F2B54"/>
    <w:rsid w:val="0060666C"/>
    <w:rsid w:val="006127C1"/>
    <w:rsid w:val="00626C87"/>
    <w:rsid w:val="00637821"/>
    <w:rsid w:val="0065289C"/>
    <w:rsid w:val="006528F6"/>
    <w:rsid w:val="00654558"/>
    <w:rsid w:val="00657AC1"/>
    <w:rsid w:val="006639EF"/>
    <w:rsid w:val="00676AAC"/>
    <w:rsid w:val="006808BC"/>
    <w:rsid w:val="00681140"/>
    <w:rsid w:val="00682B4E"/>
    <w:rsid w:val="0068669D"/>
    <w:rsid w:val="006964CA"/>
    <w:rsid w:val="006A19A0"/>
    <w:rsid w:val="006A7790"/>
    <w:rsid w:val="006B771C"/>
    <w:rsid w:val="006B7A0B"/>
    <w:rsid w:val="006D0249"/>
    <w:rsid w:val="006E3E2B"/>
    <w:rsid w:val="006E7775"/>
    <w:rsid w:val="006F18BB"/>
    <w:rsid w:val="006F42F4"/>
    <w:rsid w:val="006F44C4"/>
    <w:rsid w:val="0070324F"/>
    <w:rsid w:val="00705674"/>
    <w:rsid w:val="00711F93"/>
    <w:rsid w:val="00712F0E"/>
    <w:rsid w:val="00715EC2"/>
    <w:rsid w:val="00720AB7"/>
    <w:rsid w:val="00720CBE"/>
    <w:rsid w:val="007338EB"/>
    <w:rsid w:val="0073397C"/>
    <w:rsid w:val="00736DEE"/>
    <w:rsid w:val="007418C8"/>
    <w:rsid w:val="0074529E"/>
    <w:rsid w:val="00766238"/>
    <w:rsid w:val="00771AA5"/>
    <w:rsid w:val="007C039A"/>
    <w:rsid w:val="007D5559"/>
    <w:rsid w:val="007E2CDE"/>
    <w:rsid w:val="007E5866"/>
    <w:rsid w:val="007F7EDA"/>
    <w:rsid w:val="00803A00"/>
    <w:rsid w:val="008044A3"/>
    <w:rsid w:val="00847548"/>
    <w:rsid w:val="00847575"/>
    <w:rsid w:val="0085298E"/>
    <w:rsid w:val="0086276B"/>
    <w:rsid w:val="00862F7E"/>
    <w:rsid w:val="00881051"/>
    <w:rsid w:val="008823FA"/>
    <w:rsid w:val="0089033B"/>
    <w:rsid w:val="008A623C"/>
    <w:rsid w:val="008B3B14"/>
    <w:rsid w:val="008C0F0D"/>
    <w:rsid w:val="008C5D31"/>
    <w:rsid w:val="008E2763"/>
    <w:rsid w:val="008F1136"/>
    <w:rsid w:val="009128DC"/>
    <w:rsid w:val="009141DD"/>
    <w:rsid w:val="0096139B"/>
    <w:rsid w:val="00981863"/>
    <w:rsid w:val="00982D4C"/>
    <w:rsid w:val="00994876"/>
    <w:rsid w:val="009C4364"/>
    <w:rsid w:val="009C5C39"/>
    <w:rsid w:val="009D62BC"/>
    <w:rsid w:val="009E5345"/>
    <w:rsid w:val="009F6DDA"/>
    <w:rsid w:val="00A02011"/>
    <w:rsid w:val="00A10918"/>
    <w:rsid w:val="00A157C0"/>
    <w:rsid w:val="00A15E75"/>
    <w:rsid w:val="00A25906"/>
    <w:rsid w:val="00A338B0"/>
    <w:rsid w:val="00A33C4A"/>
    <w:rsid w:val="00A35FD6"/>
    <w:rsid w:val="00A43E95"/>
    <w:rsid w:val="00A56D4E"/>
    <w:rsid w:val="00A719B1"/>
    <w:rsid w:val="00A852DF"/>
    <w:rsid w:val="00A97F8D"/>
    <w:rsid w:val="00AB3EE3"/>
    <w:rsid w:val="00AB430E"/>
    <w:rsid w:val="00AC0C4E"/>
    <w:rsid w:val="00AC52B3"/>
    <w:rsid w:val="00AC74DF"/>
    <w:rsid w:val="00AD08BF"/>
    <w:rsid w:val="00AD0B74"/>
    <w:rsid w:val="00AD7D5A"/>
    <w:rsid w:val="00AE4138"/>
    <w:rsid w:val="00B0120F"/>
    <w:rsid w:val="00B041FE"/>
    <w:rsid w:val="00B04C58"/>
    <w:rsid w:val="00B05669"/>
    <w:rsid w:val="00B11E61"/>
    <w:rsid w:val="00B2199A"/>
    <w:rsid w:val="00B30E6D"/>
    <w:rsid w:val="00B3448B"/>
    <w:rsid w:val="00B44226"/>
    <w:rsid w:val="00B53800"/>
    <w:rsid w:val="00B837E8"/>
    <w:rsid w:val="00B854E1"/>
    <w:rsid w:val="00BD79E3"/>
    <w:rsid w:val="00BE3A04"/>
    <w:rsid w:val="00BF23CF"/>
    <w:rsid w:val="00C011ED"/>
    <w:rsid w:val="00C075A2"/>
    <w:rsid w:val="00C21E53"/>
    <w:rsid w:val="00C22236"/>
    <w:rsid w:val="00C23AA8"/>
    <w:rsid w:val="00C3008D"/>
    <w:rsid w:val="00C32CBB"/>
    <w:rsid w:val="00C37238"/>
    <w:rsid w:val="00C451BF"/>
    <w:rsid w:val="00C52A45"/>
    <w:rsid w:val="00C81DC8"/>
    <w:rsid w:val="00C8757C"/>
    <w:rsid w:val="00CA3401"/>
    <w:rsid w:val="00CA3A48"/>
    <w:rsid w:val="00CA4D37"/>
    <w:rsid w:val="00CA5EF5"/>
    <w:rsid w:val="00CB1C45"/>
    <w:rsid w:val="00CB4B32"/>
    <w:rsid w:val="00CE05FC"/>
    <w:rsid w:val="00CF2F9F"/>
    <w:rsid w:val="00D00FBD"/>
    <w:rsid w:val="00D1346E"/>
    <w:rsid w:val="00D248FA"/>
    <w:rsid w:val="00D25741"/>
    <w:rsid w:val="00D30794"/>
    <w:rsid w:val="00D4672E"/>
    <w:rsid w:val="00D63FE0"/>
    <w:rsid w:val="00D6524E"/>
    <w:rsid w:val="00D753EF"/>
    <w:rsid w:val="00D768AE"/>
    <w:rsid w:val="00DA5AED"/>
    <w:rsid w:val="00DB2FDA"/>
    <w:rsid w:val="00DB7E00"/>
    <w:rsid w:val="00DD52F5"/>
    <w:rsid w:val="00DE6BF7"/>
    <w:rsid w:val="00DF707A"/>
    <w:rsid w:val="00E01488"/>
    <w:rsid w:val="00E0645F"/>
    <w:rsid w:val="00E10C4E"/>
    <w:rsid w:val="00E13438"/>
    <w:rsid w:val="00E26058"/>
    <w:rsid w:val="00E31ACF"/>
    <w:rsid w:val="00E4131F"/>
    <w:rsid w:val="00E57669"/>
    <w:rsid w:val="00E612AB"/>
    <w:rsid w:val="00E705F2"/>
    <w:rsid w:val="00E7473E"/>
    <w:rsid w:val="00E74AC5"/>
    <w:rsid w:val="00E860E3"/>
    <w:rsid w:val="00E867F7"/>
    <w:rsid w:val="00E9626D"/>
    <w:rsid w:val="00EA63E6"/>
    <w:rsid w:val="00EA687C"/>
    <w:rsid w:val="00EB277F"/>
    <w:rsid w:val="00EB31D3"/>
    <w:rsid w:val="00EB3DD8"/>
    <w:rsid w:val="00EC17F4"/>
    <w:rsid w:val="00ED257A"/>
    <w:rsid w:val="00EE7C33"/>
    <w:rsid w:val="00EF227A"/>
    <w:rsid w:val="00EF33F6"/>
    <w:rsid w:val="00EF4769"/>
    <w:rsid w:val="00F0083E"/>
    <w:rsid w:val="00F06026"/>
    <w:rsid w:val="00F1120B"/>
    <w:rsid w:val="00F2762C"/>
    <w:rsid w:val="00F6677D"/>
    <w:rsid w:val="00F7004D"/>
    <w:rsid w:val="00F728CC"/>
    <w:rsid w:val="00F841D4"/>
    <w:rsid w:val="00F87562"/>
    <w:rsid w:val="00F913F5"/>
    <w:rsid w:val="00FA59EB"/>
    <w:rsid w:val="00FA6794"/>
    <w:rsid w:val="00FB562A"/>
    <w:rsid w:val="00FC3810"/>
    <w:rsid w:val="00FE40B3"/>
    <w:rsid w:val="00FE51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1377D7-E8EA-4951-9980-22FA9B6B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paragraph" w:styleId="Heading1">
    <w:name w:val="heading 1"/>
    <w:basedOn w:val="Heading2"/>
    <w:next w:val="Normal"/>
    <w:link w:val="Heading1Char"/>
    <w:qFormat/>
    <w:rsid w:val="00AB430E"/>
    <w:pPr>
      <w:keepLines/>
      <w:spacing w:before="300" w:line="480" w:lineRule="exact"/>
      <w:outlineLvl w:val="0"/>
    </w:pPr>
    <w:rPr>
      <w:rFonts w:ascii="Times New Roman" w:hAnsi="Times New Roman"/>
      <w:i w:val="0"/>
      <w:iCs w:val="0"/>
      <w:kern w:val="8"/>
      <w:sz w:val="36"/>
      <w:szCs w:val="36"/>
      <w:lang w:bidi="he-IL"/>
    </w:rPr>
  </w:style>
  <w:style w:type="paragraph" w:styleId="Heading2">
    <w:name w:val="heading 2"/>
    <w:basedOn w:val="Normal"/>
    <w:next w:val="Normal"/>
    <w:link w:val="Heading2Char"/>
    <w:qFormat/>
    <w:rsid w:val="00AB43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4170DD"/>
    <w:pPr>
      <w:numPr>
        <w:numId w:val="1"/>
      </w:numPr>
    </w:pPr>
  </w:style>
  <w:style w:type="numbering" w:customStyle="1" w:styleId="Style2">
    <w:name w:val="Style2"/>
    <w:basedOn w:val="NoList"/>
    <w:rsid w:val="004170DD"/>
    <w:pPr>
      <w:numPr>
        <w:numId w:val="3"/>
      </w:numPr>
    </w:pPr>
  </w:style>
  <w:style w:type="character" w:customStyle="1" w:styleId="TitleorDepartment">
    <w:name w:val="Title or Department"/>
    <w:rsid w:val="004B0A62"/>
    <w:rPr>
      <w:rFonts w:ascii="Calibri" w:hAnsi="Calibri" w:hint="default"/>
      <w:b/>
      <w:bCs/>
      <w:color w:val="C00000"/>
    </w:rPr>
  </w:style>
  <w:style w:type="character" w:customStyle="1" w:styleId="Subject">
    <w:name w:val="Subject:"/>
    <w:rsid w:val="004B0A62"/>
    <w:rPr>
      <w:rFonts w:ascii="Calibri" w:hAnsi="Calibri" w:hint="default"/>
      <w:b/>
      <w:bCs/>
      <w:color w:val="7C6440"/>
    </w:rPr>
  </w:style>
  <w:style w:type="character" w:customStyle="1" w:styleId="PlaceDate">
    <w:name w:val="Place &amp; Date"/>
    <w:rsid w:val="004B0A62"/>
    <w:rPr>
      <w:rFonts w:ascii="Calibri" w:hAnsi="Calibri" w:hint="default"/>
      <w:color w:val="7C7C7C"/>
    </w:rPr>
  </w:style>
  <w:style w:type="character" w:styleId="Hyperlink">
    <w:name w:val="Hyperlink"/>
    <w:rsid w:val="000878CF"/>
    <w:rPr>
      <w:strike w:val="0"/>
      <w:dstrike w:val="0"/>
      <w:color w:val="BD392D"/>
      <w:u w:val="single"/>
      <w:effect w:val="none"/>
    </w:rPr>
  </w:style>
  <w:style w:type="paragraph" w:styleId="BalloonText">
    <w:name w:val="Balloon Text"/>
    <w:basedOn w:val="Normal"/>
    <w:semiHidden/>
    <w:rsid w:val="006964CA"/>
    <w:rPr>
      <w:rFonts w:ascii="Tahoma" w:hAnsi="Tahoma" w:cs="Tahoma"/>
      <w:sz w:val="16"/>
      <w:szCs w:val="16"/>
    </w:rPr>
  </w:style>
  <w:style w:type="character" w:styleId="CommentReference">
    <w:name w:val="annotation reference"/>
    <w:rsid w:val="005D3E51"/>
    <w:rPr>
      <w:sz w:val="16"/>
      <w:szCs w:val="16"/>
    </w:rPr>
  </w:style>
  <w:style w:type="paragraph" w:styleId="CommentText">
    <w:name w:val="annotation text"/>
    <w:basedOn w:val="Normal"/>
    <w:link w:val="CommentTextChar"/>
    <w:rsid w:val="005D3E51"/>
    <w:rPr>
      <w:sz w:val="20"/>
      <w:szCs w:val="20"/>
    </w:rPr>
  </w:style>
  <w:style w:type="paragraph" w:styleId="CommentSubject">
    <w:name w:val="annotation subject"/>
    <w:basedOn w:val="CommentText"/>
    <w:next w:val="CommentText"/>
    <w:semiHidden/>
    <w:rsid w:val="005D3E51"/>
    <w:rPr>
      <w:b/>
      <w:bCs/>
    </w:rPr>
  </w:style>
  <w:style w:type="character" w:styleId="Emphasis">
    <w:name w:val="Emphasis"/>
    <w:uiPriority w:val="20"/>
    <w:qFormat/>
    <w:rsid w:val="00AC0C4E"/>
    <w:rPr>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uiPriority w:val="22"/>
    <w:qFormat/>
    <w:rsid w:val="00D753EF"/>
    <w:rPr>
      <w:b/>
      <w:bCs/>
    </w:rPr>
  </w:style>
  <w:style w:type="paragraph" w:styleId="Header">
    <w:name w:val="header"/>
    <w:basedOn w:val="Normal"/>
    <w:rsid w:val="00F2762C"/>
    <w:pPr>
      <w:tabs>
        <w:tab w:val="center" w:pos="4320"/>
        <w:tab w:val="right" w:pos="8640"/>
      </w:tabs>
    </w:pPr>
  </w:style>
  <w:style w:type="paragraph" w:styleId="Footer">
    <w:name w:val="footer"/>
    <w:basedOn w:val="Normal"/>
    <w:rsid w:val="00F2762C"/>
    <w:pPr>
      <w:tabs>
        <w:tab w:val="center" w:pos="4320"/>
        <w:tab w:val="right" w:pos="8640"/>
      </w:tabs>
    </w:pPr>
  </w:style>
  <w:style w:type="character" w:customStyle="1" w:styleId="PlainTextChar">
    <w:name w:val="Plain Text Char"/>
    <w:link w:val="PlainText"/>
    <w:rsid w:val="002A60B6"/>
    <w:rPr>
      <w:rFonts w:ascii="Consolas" w:hAnsi="Consolas"/>
      <w:lang w:bidi="ar-SA"/>
    </w:rPr>
  </w:style>
  <w:style w:type="paragraph" w:styleId="PlainText">
    <w:name w:val="Plain Text"/>
    <w:basedOn w:val="Normal"/>
    <w:link w:val="PlainTextChar"/>
    <w:rsid w:val="002A60B6"/>
    <w:rPr>
      <w:rFonts w:ascii="Consolas" w:hAnsi="Consolas"/>
      <w:sz w:val="20"/>
      <w:szCs w:val="20"/>
      <w:lang w:val="x-none" w:eastAsia="x-none"/>
    </w:rPr>
  </w:style>
  <w:style w:type="paragraph" w:customStyle="1" w:styleId="Default">
    <w:name w:val="Default"/>
    <w:rsid w:val="00C52A45"/>
    <w:pPr>
      <w:autoSpaceDE w:val="0"/>
      <w:autoSpaceDN w:val="0"/>
      <w:adjustRightInd w:val="0"/>
    </w:pPr>
    <w:rPr>
      <w:rFonts w:ascii="Minion" w:hAnsi="Minion" w:cs="Minion"/>
      <w:color w:val="000000"/>
      <w:sz w:val="24"/>
      <w:szCs w:val="24"/>
      <w:lang w:val="en-US" w:eastAsia="en-US"/>
    </w:rPr>
  </w:style>
  <w:style w:type="paragraph" w:customStyle="1" w:styleId="Pa8">
    <w:name w:val="Pa8"/>
    <w:basedOn w:val="Default"/>
    <w:next w:val="Default"/>
    <w:rsid w:val="00C52A45"/>
    <w:pPr>
      <w:spacing w:line="206" w:lineRule="atLeast"/>
    </w:pPr>
    <w:rPr>
      <w:rFonts w:cs="Times New Roman"/>
      <w:color w:val="auto"/>
    </w:rPr>
  </w:style>
  <w:style w:type="paragraph" w:customStyle="1" w:styleId="Pa13">
    <w:name w:val="Pa13"/>
    <w:basedOn w:val="Default"/>
    <w:next w:val="Default"/>
    <w:rsid w:val="00C52A45"/>
    <w:pPr>
      <w:spacing w:line="206" w:lineRule="atLeast"/>
    </w:pPr>
    <w:rPr>
      <w:rFonts w:cs="Times New Roman"/>
      <w:color w:val="auto"/>
    </w:rPr>
  </w:style>
  <w:style w:type="character" w:customStyle="1" w:styleId="A14">
    <w:name w:val="A14"/>
    <w:rsid w:val="00C52A45"/>
    <w:rPr>
      <w:rFonts w:cs="Minion"/>
      <w:color w:val="000000"/>
      <w:sz w:val="26"/>
      <w:szCs w:val="26"/>
    </w:rPr>
  </w:style>
  <w:style w:type="paragraph" w:customStyle="1" w:styleId="Pa14">
    <w:name w:val="Pa14"/>
    <w:basedOn w:val="Default"/>
    <w:next w:val="Default"/>
    <w:rsid w:val="00C52A45"/>
    <w:pPr>
      <w:spacing w:line="206" w:lineRule="atLeast"/>
    </w:pPr>
    <w:rPr>
      <w:rFonts w:cs="Times New Roman"/>
      <w:color w:val="auto"/>
    </w:rPr>
  </w:style>
  <w:style w:type="character" w:customStyle="1" w:styleId="Heading1Char">
    <w:name w:val="Heading 1 Char"/>
    <w:link w:val="Heading1"/>
    <w:rsid w:val="00AB430E"/>
    <w:rPr>
      <w:b/>
      <w:bCs/>
      <w:kern w:val="8"/>
      <w:sz w:val="36"/>
      <w:szCs w:val="36"/>
      <w:lang w:val="en-US" w:eastAsia="en-US" w:bidi="he-IL"/>
    </w:rPr>
  </w:style>
  <w:style w:type="character" w:customStyle="1" w:styleId="Heading2Char">
    <w:name w:val="Heading 2 Char"/>
    <w:link w:val="Heading2"/>
    <w:semiHidden/>
    <w:rsid w:val="00AB430E"/>
    <w:rPr>
      <w:rFonts w:ascii="Cambria" w:eastAsia="Times New Roman" w:hAnsi="Cambria" w:cs="Times New Roman"/>
      <w:b/>
      <w:bCs/>
      <w:i/>
      <w:iCs/>
      <w:sz w:val="28"/>
      <w:szCs w:val="28"/>
      <w:lang w:val="en-US" w:eastAsia="en-US"/>
    </w:rPr>
  </w:style>
  <w:style w:type="character" w:customStyle="1" w:styleId="CommentTextChar">
    <w:name w:val="Comment Text Char"/>
    <w:link w:val="CommentText"/>
    <w:rsid w:val="004458C1"/>
    <w:rPr>
      <w:lang w:val="en-US" w:eastAsia="en-US"/>
    </w:rPr>
  </w:style>
  <w:style w:type="paragraph" w:styleId="Revision">
    <w:name w:val="Revision"/>
    <w:hidden/>
    <w:uiPriority w:val="99"/>
    <w:semiHidden/>
    <w:rsid w:val="004458C1"/>
    <w:rPr>
      <w:sz w:val="24"/>
      <w:szCs w:val="24"/>
      <w:lang w:val="en-US" w:eastAsia="en-US"/>
    </w:rPr>
  </w:style>
  <w:style w:type="paragraph" w:styleId="ListParagraph">
    <w:name w:val="List Paragraph"/>
    <w:basedOn w:val="Normal"/>
    <w:uiPriority w:val="34"/>
    <w:qFormat/>
    <w:rsid w:val="002B44B1"/>
    <w:pPr>
      <w:spacing w:after="200" w:line="276" w:lineRule="auto"/>
      <w:ind w:left="720"/>
      <w:contextualSpacing/>
    </w:pPr>
    <w:rPr>
      <w:rFonts w:ascii="Calibri" w:eastAsia="Calibri" w:hAnsi="Calibri"/>
      <w:sz w:val="22"/>
      <w:szCs w:val="22"/>
      <w:lang w:val="en-ZA"/>
    </w:rPr>
  </w:style>
  <w:style w:type="table" w:styleId="TableGrid">
    <w:name w:val="Table Grid"/>
    <w:basedOn w:val="TableNormal"/>
    <w:uiPriority w:val="59"/>
    <w:rsid w:val="002B44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1342AD"/>
    <w:pPr>
      <w:widowControl w:val="0"/>
      <w:ind w:left="709"/>
      <w:jc w:val="both"/>
    </w:pPr>
    <w:rPr>
      <w:szCs w:val="20"/>
      <w:lang w:val="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823FA"/>
    <w:rPr>
      <w:sz w:val="20"/>
      <w:szCs w:val="20"/>
      <w:lang w:val="en-GB" w:eastAsia="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uiPriority w:val="99"/>
    <w:rsid w:val="008823FA"/>
    <w:rPr>
      <w:lang w:val="en-GB" w:eastAsia="en-GB"/>
    </w:rPr>
  </w:style>
  <w:style w:type="character" w:styleId="FootnoteReference">
    <w:name w:val="footnote reference"/>
    <w:uiPriority w:val="99"/>
    <w:rsid w:val="00DB7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9233">
      <w:bodyDiv w:val="1"/>
      <w:marLeft w:val="0"/>
      <w:marRight w:val="0"/>
      <w:marTop w:val="0"/>
      <w:marBottom w:val="0"/>
      <w:divBdr>
        <w:top w:val="none" w:sz="0" w:space="0" w:color="auto"/>
        <w:left w:val="none" w:sz="0" w:space="0" w:color="auto"/>
        <w:bottom w:val="none" w:sz="0" w:space="0" w:color="auto"/>
        <w:right w:val="none" w:sz="0" w:space="0" w:color="auto"/>
      </w:divBdr>
    </w:div>
    <w:div w:id="47530789">
      <w:bodyDiv w:val="1"/>
      <w:marLeft w:val="0"/>
      <w:marRight w:val="0"/>
      <w:marTop w:val="0"/>
      <w:marBottom w:val="0"/>
      <w:divBdr>
        <w:top w:val="none" w:sz="0" w:space="0" w:color="auto"/>
        <w:left w:val="none" w:sz="0" w:space="0" w:color="auto"/>
        <w:bottom w:val="none" w:sz="0" w:space="0" w:color="auto"/>
        <w:right w:val="none" w:sz="0" w:space="0" w:color="auto"/>
      </w:divBdr>
    </w:div>
    <w:div w:id="669213486">
      <w:bodyDiv w:val="1"/>
      <w:marLeft w:val="0"/>
      <w:marRight w:val="0"/>
      <w:marTop w:val="0"/>
      <w:marBottom w:val="0"/>
      <w:divBdr>
        <w:top w:val="none" w:sz="0" w:space="0" w:color="auto"/>
        <w:left w:val="none" w:sz="0" w:space="0" w:color="auto"/>
        <w:bottom w:val="none" w:sz="0" w:space="0" w:color="auto"/>
        <w:right w:val="none" w:sz="0" w:space="0" w:color="auto"/>
      </w:divBdr>
    </w:div>
    <w:div w:id="702054339">
      <w:bodyDiv w:val="1"/>
      <w:marLeft w:val="0"/>
      <w:marRight w:val="0"/>
      <w:marTop w:val="0"/>
      <w:marBottom w:val="0"/>
      <w:divBdr>
        <w:top w:val="none" w:sz="0" w:space="0" w:color="auto"/>
        <w:left w:val="none" w:sz="0" w:space="0" w:color="auto"/>
        <w:bottom w:val="none" w:sz="0" w:space="0" w:color="auto"/>
        <w:right w:val="none" w:sz="0" w:space="0" w:color="auto"/>
      </w:divBdr>
    </w:div>
    <w:div w:id="707532472">
      <w:bodyDiv w:val="1"/>
      <w:marLeft w:val="0"/>
      <w:marRight w:val="0"/>
      <w:marTop w:val="0"/>
      <w:marBottom w:val="0"/>
      <w:divBdr>
        <w:top w:val="none" w:sz="0" w:space="0" w:color="auto"/>
        <w:left w:val="none" w:sz="0" w:space="0" w:color="auto"/>
        <w:bottom w:val="none" w:sz="0" w:space="0" w:color="auto"/>
        <w:right w:val="none" w:sz="0" w:space="0" w:color="auto"/>
      </w:divBdr>
      <w:divsChild>
        <w:div w:id="590043747">
          <w:marLeft w:val="0"/>
          <w:marRight w:val="0"/>
          <w:marTop w:val="0"/>
          <w:marBottom w:val="0"/>
          <w:divBdr>
            <w:top w:val="none" w:sz="0" w:space="0" w:color="auto"/>
            <w:left w:val="none" w:sz="0" w:space="0" w:color="auto"/>
            <w:bottom w:val="none" w:sz="0" w:space="0" w:color="auto"/>
            <w:right w:val="none" w:sz="0" w:space="0" w:color="auto"/>
          </w:divBdr>
          <w:divsChild>
            <w:div w:id="857427184">
              <w:marLeft w:val="0"/>
              <w:marRight w:val="2000"/>
              <w:marTop w:val="0"/>
              <w:marBottom w:val="0"/>
              <w:divBdr>
                <w:top w:val="none" w:sz="0" w:space="0" w:color="auto"/>
                <w:left w:val="none" w:sz="0" w:space="0" w:color="auto"/>
                <w:bottom w:val="none" w:sz="0" w:space="0" w:color="auto"/>
                <w:right w:val="none" w:sz="0" w:space="0" w:color="auto"/>
              </w:divBdr>
              <w:divsChild>
                <w:div w:id="50884887">
                  <w:marLeft w:val="0"/>
                  <w:marRight w:val="0"/>
                  <w:marTop w:val="0"/>
                  <w:marBottom w:val="100"/>
                  <w:divBdr>
                    <w:top w:val="none" w:sz="0" w:space="0" w:color="auto"/>
                    <w:left w:val="none" w:sz="0" w:space="0" w:color="auto"/>
                    <w:bottom w:val="none" w:sz="0" w:space="0" w:color="auto"/>
                    <w:right w:val="none" w:sz="0" w:space="0" w:color="auto"/>
                  </w:divBdr>
                  <w:divsChild>
                    <w:div w:id="755638328">
                      <w:marLeft w:val="100"/>
                      <w:marRight w:val="100"/>
                      <w:marTop w:val="0"/>
                      <w:marBottom w:val="0"/>
                      <w:divBdr>
                        <w:top w:val="none" w:sz="0" w:space="0" w:color="auto"/>
                        <w:left w:val="none" w:sz="0" w:space="0" w:color="auto"/>
                        <w:bottom w:val="none" w:sz="0" w:space="0" w:color="auto"/>
                        <w:right w:val="none" w:sz="0" w:space="0" w:color="auto"/>
                      </w:divBdr>
                      <w:divsChild>
                        <w:div w:id="266694194">
                          <w:marLeft w:val="0"/>
                          <w:marRight w:val="0"/>
                          <w:marTop w:val="0"/>
                          <w:marBottom w:val="0"/>
                          <w:divBdr>
                            <w:top w:val="none" w:sz="0" w:space="0" w:color="auto"/>
                            <w:left w:val="none" w:sz="0" w:space="0" w:color="auto"/>
                            <w:bottom w:val="none" w:sz="0" w:space="0" w:color="auto"/>
                            <w:right w:val="none" w:sz="0" w:space="0" w:color="auto"/>
                          </w:divBdr>
                          <w:divsChild>
                            <w:div w:id="1272933734">
                              <w:marLeft w:val="0"/>
                              <w:marRight w:val="0"/>
                              <w:marTop w:val="0"/>
                              <w:marBottom w:val="0"/>
                              <w:divBdr>
                                <w:top w:val="none" w:sz="0" w:space="0" w:color="auto"/>
                                <w:left w:val="none" w:sz="0" w:space="0" w:color="auto"/>
                                <w:bottom w:val="none" w:sz="0" w:space="0" w:color="auto"/>
                                <w:right w:val="none" w:sz="0" w:space="0" w:color="auto"/>
                              </w:divBdr>
                              <w:divsChild>
                                <w:div w:id="702246498">
                                  <w:marLeft w:val="0"/>
                                  <w:marRight w:val="0"/>
                                  <w:marTop w:val="0"/>
                                  <w:marBottom w:val="0"/>
                                  <w:divBdr>
                                    <w:top w:val="none" w:sz="0" w:space="0" w:color="auto"/>
                                    <w:left w:val="none" w:sz="0" w:space="0" w:color="auto"/>
                                    <w:bottom w:val="none" w:sz="0" w:space="0" w:color="auto"/>
                                    <w:right w:val="none" w:sz="0" w:space="0" w:color="auto"/>
                                  </w:divBdr>
                                </w:div>
                              </w:divsChild>
                            </w:div>
                            <w:div w:id="1324968635">
                              <w:marLeft w:val="0"/>
                              <w:marRight w:val="0"/>
                              <w:marTop w:val="0"/>
                              <w:marBottom w:val="0"/>
                              <w:divBdr>
                                <w:top w:val="none" w:sz="0" w:space="0" w:color="auto"/>
                                <w:left w:val="none" w:sz="0" w:space="0" w:color="auto"/>
                                <w:bottom w:val="none" w:sz="0" w:space="0" w:color="auto"/>
                                <w:right w:val="none" w:sz="0" w:space="0" w:color="auto"/>
                              </w:divBdr>
                              <w:divsChild>
                                <w:div w:id="10354211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385821">
      <w:bodyDiv w:val="1"/>
      <w:marLeft w:val="0"/>
      <w:marRight w:val="0"/>
      <w:marTop w:val="0"/>
      <w:marBottom w:val="0"/>
      <w:divBdr>
        <w:top w:val="none" w:sz="0" w:space="0" w:color="auto"/>
        <w:left w:val="none" w:sz="0" w:space="0" w:color="auto"/>
        <w:bottom w:val="none" w:sz="0" w:space="0" w:color="auto"/>
        <w:right w:val="none" w:sz="0" w:space="0" w:color="auto"/>
      </w:divBdr>
      <w:divsChild>
        <w:div w:id="1162963116">
          <w:marLeft w:val="0"/>
          <w:marRight w:val="0"/>
          <w:marTop w:val="0"/>
          <w:marBottom w:val="0"/>
          <w:divBdr>
            <w:top w:val="none" w:sz="0" w:space="0" w:color="auto"/>
            <w:left w:val="none" w:sz="0" w:space="0" w:color="auto"/>
            <w:bottom w:val="none" w:sz="0" w:space="0" w:color="auto"/>
            <w:right w:val="none" w:sz="0" w:space="0" w:color="auto"/>
          </w:divBdr>
          <w:divsChild>
            <w:div w:id="234124051">
              <w:marLeft w:val="0"/>
              <w:marRight w:val="3000"/>
              <w:marTop w:val="0"/>
              <w:marBottom w:val="0"/>
              <w:divBdr>
                <w:top w:val="none" w:sz="0" w:space="0" w:color="auto"/>
                <w:left w:val="none" w:sz="0" w:space="0" w:color="auto"/>
                <w:bottom w:val="none" w:sz="0" w:space="0" w:color="auto"/>
                <w:right w:val="none" w:sz="0" w:space="0" w:color="auto"/>
              </w:divBdr>
              <w:divsChild>
                <w:div w:id="498542131">
                  <w:marLeft w:val="0"/>
                  <w:marRight w:val="0"/>
                  <w:marTop w:val="0"/>
                  <w:marBottom w:val="150"/>
                  <w:divBdr>
                    <w:top w:val="none" w:sz="0" w:space="0" w:color="auto"/>
                    <w:left w:val="none" w:sz="0" w:space="0" w:color="auto"/>
                    <w:bottom w:val="none" w:sz="0" w:space="0" w:color="auto"/>
                    <w:right w:val="none" w:sz="0" w:space="0" w:color="auto"/>
                  </w:divBdr>
                  <w:divsChild>
                    <w:div w:id="558635471">
                      <w:marLeft w:val="150"/>
                      <w:marRight w:val="150"/>
                      <w:marTop w:val="0"/>
                      <w:marBottom w:val="0"/>
                      <w:divBdr>
                        <w:top w:val="none" w:sz="0" w:space="0" w:color="auto"/>
                        <w:left w:val="none" w:sz="0" w:space="0" w:color="auto"/>
                        <w:bottom w:val="none" w:sz="0" w:space="0" w:color="auto"/>
                        <w:right w:val="none" w:sz="0" w:space="0" w:color="auto"/>
                      </w:divBdr>
                      <w:divsChild>
                        <w:div w:id="1012606963">
                          <w:marLeft w:val="0"/>
                          <w:marRight w:val="0"/>
                          <w:marTop w:val="0"/>
                          <w:marBottom w:val="0"/>
                          <w:divBdr>
                            <w:top w:val="none" w:sz="0" w:space="0" w:color="auto"/>
                            <w:left w:val="none" w:sz="0" w:space="0" w:color="auto"/>
                            <w:bottom w:val="none" w:sz="0" w:space="0" w:color="auto"/>
                            <w:right w:val="none" w:sz="0" w:space="0" w:color="auto"/>
                          </w:divBdr>
                          <w:divsChild>
                            <w:div w:id="985671065">
                              <w:marLeft w:val="0"/>
                              <w:marRight w:val="0"/>
                              <w:marTop w:val="0"/>
                              <w:marBottom w:val="0"/>
                              <w:divBdr>
                                <w:top w:val="none" w:sz="0" w:space="0" w:color="auto"/>
                                <w:left w:val="none" w:sz="0" w:space="0" w:color="auto"/>
                                <w:bottom w:val="none" w:sz="0" w:space="0" w:color="auto"/>
                                <w:right w:val="none" w:sz="0" w:space="0" w:color="auto"/>
                              </w:divBdr>
                            </w:div>
                            <w:div w:id="1318148634">
                              <w:marLeft w:val="0"/>
                              <w:marRight w:val="0"/>
                              <w:marTop w:val="0"/>
                              <w:marBottom w:val="0"/>
                              <w:divBdr>
                                <w:top w:val="none" w:sz="0" w:space="0" w:color="auto"/>
                                <w:left w:val="none" w:sz="0" w:space="0" w:color="auto"/>
                                <w:bottom w:val="none" w:sz="0" w:space="0" w:color="auto"/>
                                <w:right w:val="none" w:sz="0" w:space="0" w:color="auto"/>
                              </w:divBdr>
                              <w:divsChild>
                                <w:div w:id="20597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195527">
      <w:bodyDiv w:val="1"/>
      <w:marLeft w:val="0"/>
      <w:marRight w:val="0"/>
      <w:marTop w:val="0"/>
      <w:marBottom w:val="0"/>
      <w:divBdr>
        <w:top w:val="none" w:sz="0" w:space="0" w:color="auto"/>
        <w:left w:val="none" w:sz="0" w:space="0" w:color="auto"/>
        <w:bottom w:val="none" w:sz="0" w:space="0" w:color="auto"/>
        <w:right w:val="none" w:sz="0" w:space="0" w:color="auto"/>
      </w:divBdr>
    </w:div>
    <w:div w:id="1016888148">
      <w:bodyDiv w:val="1"/>
      <w:marLeft w:val="0"/>
      <w:marRight w:val="0"/>
      <w:marTop w:val="0"/>
      <w:marBottom w:val="0"/>
      <w:divBdr>
        <w:top w:val="none" w:sz="0" w:space="0" w:color="auto"/>
        <w:left w:val="none" w:sz="0" w:space="0" w:color="auto"/>
        <w:bottom w:val="none" w:sz="0" w:space="0" w:color="auto"/>
        <w:right w:val="none" w:sz="0" w:space="0" w:color="auto"/>
      </w:divBdr>
    </w:div>
    <w:div w:id="1027871092">
      <w:bodyDiv w:val="1"/>
      <w:marLeft w:val="0"/>
      <w:marRight w:val="0"/>
      <w:marTop w:val="0"/>
      <w:marBottom w:val="0"/>
      <w:divBdr>
        <w:top w:val="none" w:sz="0" w:space="0" w:color="auto"/>
        <w:left w:val="none" w:sz="0" w:space="0" w:color="auto"/>
        <w:bottom w:val="none" w:sz="0" w:space="0" w:color="auto"/>
        <w:right w:val="none" w:sz="0" w:space="0" w:color="auto"/>
      </w:divBdr>
    </w:div>
    <w:div w:id="1123696686">
      <w:bodyDiv w:val="1"/>
      <w:marLeft w:val="0"/>
      <w:marRight w:val="0"/>
      <w:marTop w:val="0"/>
      <w:marBottom w:val="0"/>
      <w:divBdr>
        <w:top w:val="none" w:sz="0" w:space="0" w:color="auto"/>
        <w:left w:val="none" w:sz="0" w:space="0" w:color="auto"/>
        <w:bottom w:val="none" w:sz="0" w:space="0" w:color="auto"/>
        <w:right w:val="none" w:sz="0" w:space="0" w:color="auto"/>
      </w:divBdr>
      <w:divsChild>
        <w:div w:id="1093546536">
          <w:marLeft w:val="0"/>
          <w:marRight w:val="0"/>
          <w:marTop w:val="0"/>
          <w:marBottom w:val="0"/>
          <w:divBdr>
            <w:top w:val="none" w:sz="0" w:space="0" w:color="auto"/>
            <w:left w:val="none" w:sz="0" w:space="0" w:color="auto"/>
            <w:bottom w:val="single" w:sz="8" w:space="1" w:color="auto"/>
            <w:right w:val="none" w:sz="0" w:space="0" w:color="auto"/>
          </w:divBdr>
        </w:div>
      </w:divsChild>
    </w:div>
    <w:div w:id="1168715223">
      <w:bodyDiv w:val="1"/>
      <w:marLeft w:val="0"/>
      <w:marRight w:val="0"/>
      <w:marTop w:val="0"/>
      <w:marBottom w:val="0"/>
      <w:divBdr>
        <w:top w:val="none" w:sz="0" w:space="0" w:color="auto"/>
        <w:left w:val="none" w:sz="0" w:space="0" w:color="auto"/>
        <w:bottom w:val="none" w:sz="0" w:space="0" w:color="auto"/>
        <w:right w:val="none" w:sz="0" w:space="0" w:color="auto"/>
      </w:divBdr>
    </w:div>
    <w:div w:id="1518614646">
      <w:bodyDiv w:val="1"/>
      <w:marLeft w:val="0"/>
      <w:marRight w:val="0"/>
      <w:marTop w:val="0"/>
      <w:marBottom w:val="0"/>
      <w:divBdr>
        <w:top w:val="none" w:sz="0" w:space="0" w:color="auto"/>
        <w:left w:val="none" w:sz="0" w:space="0" w:color="auto"/>
        <w:bottom w:val="none" w:sz="0" w:space="0" w:color="auto"/>
        <w:right w:val="none" w:sz="0" w:space="0" w:color="auto"/>
      </w:divBdr>
    </w:div>
    <w:div w:id="1640069403">
      <w:bodyDiv w:val="1"/>
      <w:marLeft w:val="0"/>
      <w:marRight w:val="0"/>
      <w:marTop w:val="0"/>
      <w:marBottom w:val="0"/>
      <w:divBdr>
        <w:top w:val="none" w:sz="0" w:space="0" w:color="auto"/>
        <w:left w:val="none" w:sz="0" w:space="0" w:color="auto"/>
        <w:bottom w:val="none" w:sz="0" w:space="0" w:color="auto"/>
        <w:right w:val="none" w:sz="0" w:space="0" w:color="auto"/>
      </w:divBdr>
    </w:div>
    <w:div w:id="1685324873">
      <w:bodyDiv w:val="1"/>
      <w:marLeft w:val="0"/>
      <w:marRight w:val="0"/>
      <w:marTop w:val="0"/>
      <w:marBottom w:val="0"/>
      <w:divBdr>
        <w:top w:val="none" w:sz="0" w:space="0" w:color="auto"/>
        <w:left w:val="none" w:sz="0" w:space="0" w:color="auto"/>
        <w:bottom w:val="none" w:sz="0" w:space="0" w:color="auto"/>
        <w:right w:val="none" w:sz="0" w:space="0" w:color="auto"/>
      </w:divBdr>
      <w:divsChild>
        <w:div w:id="1365985184">
          <w:marLeft w:val="0"/>
          <w:marRight w:val="0"/>
          <w:marTop w:val="0"/>
          <w:marBottom w:val="0"/>
          <w:divBdr>
            <w:top w:val="none" w:sz="0" w:space="0" w:color="auto"/>
            <w:left w:val="none" w:sz="0" w:space="0" w:color="auto"/>
            <w:bottom w:val="none" w:sz="0" w:space="0" w:color="auto"/>
            <w:right w:val="none" w:sz="0" w:space="0" w:color="auto"/>
          </w:divBdr>
          <w:divsChild>
            <w:div w:id="1794669602">
              <w:marLeft w:val="0"/>
              <w:marRight w:val="2000"/>
              <w:marTop w:val="0"/>
              <w:marBottom w:val="0"/>
              <w:divBdr>
                <w:top w:val="none" w:sz="0" w:space="0" w:color="auto"/>
                <w:left w:val="none" w:sz="0" w:space="0" w:color="auto"/>
                <w:bottom w:val="none" w:sz="0" w:space="0" w:color="auto"/>
                <w:right w:val="none" w:sz="0" w:space="0" w:color="auto"/>
              </w:divBdr>
              <w:divsChild>
                <w:div w:id="1774664247">
                  <w:marLeft w:val="0"/>
                  <w:marRight w:val="0"/>
                  <w:marTop w:val="0"/>
                  <w:marBottom w:val="100"/>
                  <w:divBdr>
                    <w:top w:val="none" w:sz="0" w:space="0" w:color="auto"/>
                    <w:left w:val="none" w:sz="0" w:space="0" w:color="auto"/>
                    <w:bottom w:val="none" w:sz="0" w:space="0" w:color="auto"/>
                    <w:right w:val="none" w:sz="0" w:space="0" w:color="auto"/>
                  </w:divBdr>
                  <w:divsChild>
                    <w:div w:id="459961071">
                      <w:marLeft w:val="100"/>
                      <w:marRight w:val="100"/>
                      <w:marTop w:val="0"/>
                      <w:marBottom w:val="0"/>
                      <w:divBdr>
                        <w:top w:val="none" w:sz="0" w:space="0" w:color="auto"/>
                        <w:left w:val="none" w:sz="0" w:space="0" w:color="auto"/>
                        <w:bottom w:val="none" w:sz="0" w:space="0" w:color="auto"/>
                        <w:right w:val="none" w:sz="0" w:space="0" w:color="auto"/>
                      </w:divBdr>
                      <w:divsChild>
                        <w:div w:id="1428967447">
                          <w:marLeft w:val="0"/>
                          <w:marRight w:val="0"/>
                          <w:marTop w:val="0"/>
                          <w:marBottom w:val="0"/>
                          <w:divBdr>
                            <w:top w:val="none" w:sz="0" w:space="0" w:color="auto"/>
                            <w:left w:val="none" w:sz="0" w:space="0" w:color="auto"/>
                            <w:bottom w:val="none" w:sz="0" w:space="0" w:color="auto"/>
                            <w:right w:val="none" w:sz="0" w:space="0" w:color="auto"/>
                          </w:divBdr>
                          <w:divsChild>
                            <w:div w:id="167865020">
                              <w:marLeft w:val="0"/>
                              <w:marRight w:val="0"/>
                              <w:marTop w:val="0"/>
                              <w:marBottom w:val="0"/>
                              <w:divBdr>
                                <w:top w:val="none" w:sz="0" w:space="0" w:color="auto"/>
                                <w:left w:val="none" w:sz="0" w:space="0" w:color="auto"/>
                                <w:bottom w:val="none" w:sz="0" w:space="0" w:color="auto"/>
                                <w:right w:val="none" w:sz="0" w:space="0" w:color="auto"/>
                              </w:divBdr>
                              <w:divsChild>
                                <w:div w:id="1687445261">
                                  <w:marLeft w:val="0"/>
                                  <w:marRight w:val="0"/>
                                  <w:marTop w:val="0"/>
                                  <w:marBottom w:val="0"/>
                                  <w:divBdr>
                                    <w:top w:val="none" w:sz="0" w:space="0" w:color="auto"/>
                                    <w:left w:val="none" w:sz="0" w:space="0" w:color="auto"/>
                                    <w:bottom w:val="none" w:sz="0" w:space="0" w:color="auto"/>
                                    <w:right w:val="none" w:sz="0" w:space="0" w:color="auto"/>
                                  </w:divBdr>
                                </w:div>
                              </w:divsChild>
                            </w:div>
                            <w:div w:id="2076587501">
                              <w:marLeft w:val="0"/>
                              <w:marRight w:val="0"/>
                              <w:marTop w:val="0"/>
                              <w:marBottom w:val="0"/>
                              <w:divBdr>
                                <w:top w:val="none" w:sz="0" w:space="0" w:color="auto"/>
                                <w:left w:val="none" w:sz="0" w:space="0" w:color="auto"/>
                                <w:bottom w:val="none" w:sz="0" w:space="0" w:color="auto"/>
                                <w:right w:val="none" w:sz="0" w:space="0" w:color="auto"/>
                              </w:divBdr>
                              <w:divsChild>
                                <w:div w:id="942687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053502">
      <w:bodyDiv w:val="1"/>
      <w:marLeft w:val="0"/>
      <w:marRight w:val="0"/>
      <w:marTop w:val="0"/>
      <w:marBottom w:val="0"/>
      <w:divBdr>
        <w:top w:val="none" w:sz="0" w:space="0" w:color="auto"/>
        <w:left w:val="none" w:sz="0" w:space="0" w:color="auto"/>
        <w:bottom w:val="none" w:sz="0" w:space="0" w:color="auto"/>
        <w:right w:val="none" w:sz="0" w:space="0" w:color="auto"/>
      </w:divBdr>
    </w:div>
    <w:div w:id="1887451963">
      <w:bodyDiv w:val="1"/>
      <w:marLeft w:val="0"/>
      <w:marRight w:val="0"/>
      <w:marTop w:val="0"/>
      <w:marBottom w:val="0"/>
      <w:divBdr>
        <w:top w:val="none" w:sz="0" w:space="0" w:color="auto"/>
        <w:left w:val="none" w:sz="0" w:space="0" w:color="auto"/>
        <w:bottom w:val="none" w:sz="0" w:space="0" w:color="auto"/>
        <w:right w:val="none" w:sz="0" w:space="0" w:color="auto"/>
      </w:divBdr>
      <w:divsChild>
        <w:div w:id="828058767">
          <w:marLeft w:val="0"/>
          <w:marRight w:val="0"/>
          <w:marTop w:val="0"/>
          <w:marBottom w:val="0"/>
          <w:divBdr>
            <w:top w:val="none" w:sz="0" w:space="0" w:color="auto"/>
            <w:left w:val="none" w:sz="0" w:space="0" w:color="auto"/>
            <w:bottom w:val="single" w:sz="8" w:space="1" w:color="auto"/>
            <w:right w:val="none" w:sz="0" w:space="0" w:color="auto"/>
          </w:divBdr>
        </w:div>
      </w:divsChild>
    </w:div>
    <w:div w:id="2062248075">
      <w:bodyDiv w:val="1"/>
      <w:marLeft w:val="0"/>
      <w:marRight w:val="0"/>
      <w:marTop w:val="0"/>
      <w:marBottom w:val="0"/>
      <w:divBdr>
        <w:top w:val="none" w:sz="0" w:space="0" w:color="auto"/>
        <w:left w:val="none" w:sz="0" w:space="0" w:color="auto"/>
        <w:bottom w:val="none" w:sz="0" w:space="0" w:color="auto"/>
        <w:right w:val="none" w:sz="0" w:space="0" w:color="auto"/>
      </w:divBdr>
    </w:div>
    <w:div w:id="21361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guidance-to-ras/technical-guidance-for-auditors/ethics:-the-rules-and-the-code/the-rules-and-the-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4318</CharactersWithSpaces>
  <SharedDoc>false</SharedDoc>
  <HLinks>
    <vt:vector size="12" baseType="variant">
      <vt:variant>
        <vt:i4>2424907</vt:i4>
      </vt:variant>
      <vt:variant>
        <vt:i4>3</vt:i4>
      </vt:variant>
      <vt:variant>
        <vt:i4>0</vt:i4>
      </vt:variant>
      <vt:variant>
        <vt:i4>5</vt:i4>
      </vt:variant>
      <vt:variant>
        <vt:lpwstr>mailto:standards@irba.co.za</vt:lpwstr>
      </vt:variant>
      <vt:variant>
        <vt:lpwstr/>
      </vt:variant>
      <vt:variant>
        <vt:i4>2293809</vt:i4>
      </vt:variant>
      <vt:variant>
        <vt:i4>0</vt:i4>
      </vt:variant>
      <vt:variant>
        <vt:i4>0</vt:i4>
      </vt:variant>
      <vt:variant>
        <vt:i4>5</vt:i4>
      </vt:variant>
      <vt:variant>
        <vt:lpwstr>http://www.irba.co.za/index.php/ethics-standards-functions-73/127?task=view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Saadiya Adam</dc:creator>
  <cp:lastModifiedBy>Henriette Fortuin</cp:lastModifiedBy>
  <cp:revision>4</cp:revision>
  <cp:lastPrinted>2014-03-15T15:41:00Z</cp:lastPrinted>
  <dcterms:created xsi:type="dcterms:W3CDTF">2016-06-22T08:35:00Z</dcterms:created>
  <dcterms:modified xsi:type="dcterms:W3CDTF">2016-07-08T13:04:00Z</dcterms:modified>
</cp:coreProperties>
</file>