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576" w:rsidRPr="009F710D" w:rsidRDefault="00313576" w:rsidP="00313576">
      <w:pPr>
        <w:spacing w:before="3"/>
        <w:rPr>
          <w:sz w:val="10"/>
          <w:szCs w:val="10"/>
        </w:rPr>
      </w:pPr>
    </w:p>
    <w:p w:rsidR="00313576" w:rsidRPr="009F710D" w:rsidRDefault="00313576" w:rsidP="00313576">
      <w:pPr>
        <w:spacing w:line="20" w:lineRule="atLeast"/>
        <w:ind w:left="105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2335A" w:rsidTr="0082335A">
        <w:tc>
          <w:tcPr>
            <w:tcW w:w="9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35A" w:rsidRPr="0082335A" w:rsidRDefault="0082335A" w:rsidP="0082335A">
            <w:pPr>
              <w:spacing w:before="6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710D">
              <w:rPr>
                <w:rFonts w:ascii="Arial" w:hAnsi="Arial" w:cs="Arial"/>
                <w:b/>
                <w:bCs/>
                <w:color w:val="CC0000"/>
                <w:spacing w:val="-1"/>
                <w:sz w:val="28"/>
                <w:szCs w:val="28"/>
              </w:rPr>
              <w:t>INDEPENDENT</w:t>
            </w:r>
            <w:r w:rsidRPr="009F710D"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 w:rsidRPr="009F710D">
              <w:rPr>
                <w:rFonts w:ascii="Arial" w:hAnsi="Arial" w:cs="Arial"/>
                <w:b/>
                <w:bCs/>
                <w:color w:val="CC0000"/>
                <w:spacing w:val="-2"/>
                <w:sz w:val="28"/>
                <w:szCs w:val="28"/>
              </w:rPr>
              <w:t>REGULATORY</w:t>
            </w:r>
            <w:r w:rsidRPr="009F710D">
              <w:rPr>
                <w:rFonts w:ascii="Arial" w:hAnsi="Arial" w:cs="Arial"/>
                <w:b/>
                <w:bCs/>
                <w:color w:val="CC0000"/>
                <w:spacing w:val="1"/>
                <w:sz w:val="28"/>
                <w:szCs w:val="28"/>
              </w:rPr>
              <w:t xml:space="preserve"> </w:t>
            </w:r>
            <w:r w:rsidRPr="009F710D">
              <w:rPr>
                <w:rFonts w:ascii="Arial" w:hAnsi="Arial" w:cs="Arial"/>
                <w:b/>
                <w:bCs/>
                <w:color w:val="CC0000"/>
                <w:spacing w:val="-1"/>
                <w:sz w:val="28"/>
                <w:szCs w:val="28"/>
              </w:rPr>
              <w:t>BOARD</w:t>
            </w:r>
            <w:r w:rsidRPr="009F710D"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 w:rsidRPr="009F710D">
              <w:rPr>
                <w:rFonts w:ascii="Arial" w:hAnsi="Arial" w:cs="Arial"/>
                <w:b/>
                <w:bCs/>
                <w:color w:val="CC0000"/>
                <w:spacing w:val="-1"/>
                <w:sz w:val="28"/>
                <w:szCs w:val="28"/>
              </w:rPr>
              <w:t>FOR</w:t>
            </w:r>
            <w:r w:rsidRPr="009F710D">
              <w:rPr>
                <w:rFonts w:ascii="Arial" w:hAnsi="Arial" w:cs="Arial"/>
                <w:b/>
                <w:bCs/>
                <w:color w:val="CC0000"/>
                <w:spacing w:val="2"/>
                <w:sz w:val="28"/>
                <w:szCs w:val="28"/>
              </w:rPr>
              <w:t xml:space="preserve"> </w:t>
            </w:r>
            <w:r w:rsidRPr="009F710D">
              <w:rPr>
                <w:rFonts w:ascii="Arial" w:hAnsi="Arial" w:cs="Arial"/>
                <w:b/>
                <w:bCs/>
                <w:color w:val="CC0000"/>
                <w:spacing w:val="-2"/>
                <w:sz w:val="28"/>
                <w:szCs w:val="28"/>
              </w:rPr>
              <w:t>AUDITORS</w:t>
            </w:r>
          </w:p>
        </w:tc>
      </w:tr>
    </w:tbl>
    <w:p w:rsidR="0082335A" w:rsidRDefault="0082335A" w:rsidP="00CF030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2335A" w:rsidTr="0082335A">
        <w:tc>
          <w:tcPr>
            <w:tcW w:w="9486" w:type="dxa"/>
            <w:tcBorders>
              <w:top w:val="nil"/>
              <w:left w:val="nil"/>
              <w:bottom w:val="nil"/>
              <w:right w:val="nil"/>
            </w:tcBorders>
          </w:tcPr>
          <w:p w:rsidR="0082335A" w:rsidRPr="008F4AC3" w:rsidRDefault="00E967CB" w:rsidP="0082335A">
            <w:pPr>
              <w:spacing w:before="69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Firm</w:t>
            </w:r>
            <w:r w:rsidR="0082335A" w:rsidRPr="008F4AC3"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 w:rsidR="0082335A" w:rsidRPr="008F4AC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Fees</w:t>
            </w:r>
            <w:r w:rsidR="0082335A" w:rsidRPr="008F4AC3"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 w:rsidR="0082335A" w:rsidRPr="008F4AC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Payable</w:t>
            </w:r>
            <w:r w:rsidR="0082335A" w:rsidRPr="008F4AC3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 w:rsidR="0082335A" w:rsidRPr="008F4AC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to</w:t>
            </w:r>
            <w:r w:rsidR="0082335A" w:rsidRPr="008F4AC3"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 w:rsidR="0082335A" w:rsidRPr="008F4AC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the</w:t>
            </w:r>
            <w:r w:rsidR="0082335A" w:rsidRPr="008F4AC3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 w:rsidR="0082335A" w:rsidRPr="008F4AC3">
              <w:rPr>
                <w:rFonts w:ascii="Arial" w:hAnsi="Arial" w:cs="Arial"/>
                <w:b/>
                <w:bCs/>
                <w:sz w:val="22"/>
                <w:szCs w:val="22"/>
              </w:rPr>
              <w:t>IRBA</w:t>
            </w:r>
            <w:r w:rsidR="0082335A" w:rsidRPr="008F4AC3">
              <w:rPr>
                <w:rFonts w:ascii="Arial" w:hAnsi="Arial" w:cs="Arial"/>
                <w:b/>
                <w:bCs/>
                <w:spacing w:val="-13"/>
                <w:sz w:val="22"/>
                <w:szCs w:val="22"/>
              </w:rPr>
              <w:t xml:space="preserve"> </w:t>
            </w:r>
            <w:r w:rsidR="0082335A" w:rsidRPr="008F4AC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with</w:t>
            </w:r>
            <w:r w:rsidR="0082335A" w:rsidRPr="008F4AC3"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 w:rsidR="0082335A" w:rsidRPr="008F4AC3">
              <w:rPr>
                <w:rFonts w:ascii="Arial" w:hAnsi="Arial" w:cs="Arial"/>
                <w:b/>
                <w:bCs/>
                <w:sz w:val="22"/>
                <w:szCs w:val="22"/>
              </w:rPr>
              <w:t>Effect</w:t>
            </w:r>
            <w:r w:rsidR="0082335A" w:rsidRPr="008F4AC3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="0082335A" w:rsidRPr="008F4AC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from</w:t>
            </w:r>
            <w:r w:rsidR="0082335A" w:rsidRPr="008F4AC3"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 w:rsidR="0082335A" w:rsidRPr="008F4AC3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  <w:r w:rsidR="0082335A" w:rsidRPr="008F4AC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82335A" w:rsidRPr="008F4AC3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April</w:t>
            </w:r>
            <w:r w:rsidR="0082335A" w:rsidRPr="008F4AC3"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 w:rsidR="0082335A" w:rsidRPr="008F4AC3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  <w:p w:rsidR="0082335A" w:rsidRDefault="0082335A" w:rsidP="000E2BC8">
            <w:pPr>
              <w:pStyle w:val="Heading1"/>
              <w:spacing w:line="276" w:lineRule="auto"/>
              <w:outlineLvl w:val="0"/>
              <w:rPr>
                <w:sz w:val="22"/>
                <w:szCs w:val="22"/>
              </w:rPr>
            </w:pPr>
          </w:p>
          <w:p w:rsidR="0082335A" w:rsidRPr="00073F86" w:rsidRDefault="0082335A" w:rsidP="0082335A">
            <w:pPr>
              <w:pStyle w:val="Heading1"/>
              <w:spacing w:line="276" w:lineRule="auto"/>
              <w:ind w:left="3065"/>
              <w:outlineLvl w:val="0"/>
              <w:rPr>
                <w:b w:val="0"/>
                <w:spacing w:val="-1"/>
                <w:sz w:val="22"/>
                <w:szCs w:val="22"/>
                <w:u w:val="none"/>
              </w:rPr>
            </w:pPr>
            <w:r w:rsidRPr="00073F86">
              <w:rPr>
                <w:b w:val="0"/>
                <w:sz w:val="22"/>
                <w:szCs w:val="22"/>
                <w:u w:val="none"/>
              </w:rPr>
              <w:t>Johannesburg</w:t>
            </w:r>
            <w:r w:rsidRPr="00073F86">
              <w:rPr>
                <w:b w:val="0"/>
                <w:spacing w:val="-9"/>
                <w:sz w:val="22"/>
                <w:szCs w:val="22"/>
                <w:u w:val="none"/>
              </w:rPr>
              <w:t xml:space="preserve"> </w:t>
            </w:r>
            <w:r w:rsidRPr="00073F86">
              <w:rPr>
                <w:b w:val="0"/>
                <w:sz w:val="22"/>
                <w:szCs w:val="22"/>
                <w:u w:val="none"/>
              </w:rPr>
              <w:t>/</w:t>
            </w:r>
            <w:r w:rsidRPr="00073F86">
              <w:rPr>
                <w:b w:val="0"/>
                <w:spacing w:val="-6"/>
                <w:sz w:val="22"/>
                <w:szCs w:val="22"/>
                <w:u w:val="none"/>
              </w:rPr>
              <w:t xml:space="preserve"> </w:t>
            </w:r>
            <w:r w:rsidR="00BA36DD" w:rsidRPr="00073F86">
              <w:rPr>
                <w:b w:val="0"/>
                <w:spacing w:val="-1"/>
                <w:sz w:val="22"/>
                <w:szCs w:val="22"/>
                <w:u w:val="none"/>
              </w:rPr>
              <w:t>19</w:t>
            </w:r>
            <w:r w:rsidRPr="00073F86">
              <w:rPr>
                <w:b w:val="0"/>
                <w:spacing w:val="-1"/>
                <w:sz w:val="22"/>
                <w:szCs w:val="22"/>
                <w:u w:val="none"/>
              </w:rPr>
              <w:t xml:space="preserve"> June 201</w:t>
            </w:r>
            <w:r w:rsidR="00E967CB" w:rsidRPr="00073F86">
              <w:rPr>
                <w:b w:val="0"/>
                <w:spacing w:val="-1"/>
                <w:sz w:val="22"/>
                <w:szCs w:val="22"/>
                <w:u w:val="none"/>
              </w:rPr>
              <w:t>8</w:t>
            </w:r>
          </w:p>
          <w:p w:rsidR="0082335A" w:rsidRDefault="0082335A" w:rsidP="0082335A"/>
          <w:p w:rsidR="0082335A" w:rsidRPr="008F4AC3" w:rsidRDefault="0082335A" w:rsidP="008233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4AC3">
              <w:rPr>
                <w:rFonts w:ascii="Arial" w:hAnsi="Arial" w:cs="Arial"/>
                <w:sz w:val="22"/>
                <w:szCs w:val="22"/>
              </w:rPr>
              <w:t>Dear</w:t>
            </w:r>
            <w:r w:rsidRPr="008F4AC3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Registered</w:t>
            </w:r>
            <w:r w:rsidRPr="008F4AC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Auditor</w:t>
            </w:r>
          </w:p>
          <w:p w:rsidR="0082335A" w:rsidRPr="008F4AC3" w:rsidRDefault="0082335A" w:rsidP="008233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335A" w:rsidRPr="008F4AC3" w:rsidRDefault="0082335A" w:rsidP="008233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Notice</w:t>
            </w:r>
            <w:r w:rsidRPr="008F4AC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is</w:t>
            </w:r>
            <w:r w:rsidRPr="008F4AC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hereby</w:t>
            </w:r>
            <w:r w:rsidRPr="008F4AC3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given</w:t>
            </w:r>
            <w:r w:rsidRPr="008F4AC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 w:rsidRPr="008F4AC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accordance</w:t>
            </w:r>
            <w:r w:rsidRPr="008F4AC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with</w:t>
            </w:r>
            <w:r w:rsidRPr="008F4AC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 w:rsidRPr="008F4AC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provisions</w:t>
            </w:r>
            <w:r w:rsidRPr="008F4AC3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of</w:t>
            </w:r>
            <w:r w:rsidRPr="008F4AC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Section</w:t>
            </w:r>
            <w:r w:rsidRPr="008F4AC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8(2)(b)</w:t>
            </w:r>
            <w:r w:rsidRPr="008F4AC3"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of</w:t>
            </w:r>
            <w:r w:rsidRPr="008F4AC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 w:rsidRPr="008F4AC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Auditing</w:t>
            </w:r>
            <w:r w:rsidRPr="008F4AC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Profession</w:t>
            </w:r>
            <w:r w:rsidRPr="008F4AC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Act,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No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8F4AC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26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of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2005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F4AC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which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reads</w:t>
            </w:r>
            <w:r w:rsidRPr="008F4AC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as</w:t>
            </w:r>
            <w:r w:rsidRPr="008F4AC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follows:</w:t>
            </w:r>
          </w:p>
          <w:p w:rsidR="0082335A" w:rsidRPr="008F4AC3" w:rsidRDefault="0082335A" w:rsidP="008233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335A" w:rsidRPr="008F4AC3" w:rsidRDefault="0082335A" w:rsidP="0082335A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'</w:t>
            </w:r>
            <w:r w:rsidRPr="008F4AC3">
              <w:rPr>
                <w:rFonts w:ascii="Arial" w:hAnsi="Arial" w:cs="Arial"/>
                <w:sz w:val="22"/>
                <w:szCs w:val="22"/>
              </w:rPr>
              <w:t>(2)</w:t>
            </w:r>
            <w:r w:rsidRPr="008F4AC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The</w:t>
            </w:r>
            <w:r w:rsidRPr="008F4AC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Regulatory</w:t>
            </w:r>
            <w:r w:rsidRPr="008F4AC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Board</w:t>
            </w:r>
            <w:r w:rsidRPr="008F4AC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may</w:t>
            </w:r>
            <w:r w:rsidRPr="008F4AC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prescribe-</w:t>
            </w:r>
          </w:p>
          <w:p w:rsidR="0082335A" w:rsidRPr="008F4AC3" w:rsidRDefault="0082335A" w:rsidP="0082335A">
            <w:pPr>
              <w:spacing w:line="276" w:lineRule="auto"/>
              <w:ind w:left="1080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4AC3">
              <w:rPr>
                <w:rFonts w:ascii="Arial" w:hAnsi="Arial" w:cs="Arial"/>
                <w:sz w:val="22"/>
                <w:szCs w:val="22"/>
              </w:rPr>
              <w:t>(b)</w:t>
            </w:r>
            <w:r w:rsidRPr="008F4AC3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fees</w:t>
            </w:r>
            <w:r w:rsidRPr="008F4AC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payable</w:t>
            </w:r>
            <w:r w:rsidRPr="008F4AC3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1"/>
                <w:sz w:val="22"/>
                <w:szCs w:val="22"/>
              </w:rPr>
              <w:t>for</w:t>
            </w:r>
            <w:r w:rsidRPr="008F4AC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an</w:t>
            </w:r>
            <w:r w:rsidRPr="008F4AC3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inspection</w:t>
            </w:r>
            <w:r w:rsidRPr="008F4AC3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or</w:t>
            </w:r>
            <w:r w:rsidRPr="008F4AC3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review</w:t>
            </w:r>
            <w:r w:rsidRPr="008F4AC3">
              <w:rPr>
                <w:rFonts w:ascii="Arial" w:hAnsi="Arial" w:cs="Arial"/>
                <w:spacing w:val="3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undertaken</w:t>
            </w:r>
            <w:r w:rsidRPr="008F4AC3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by</w:t>
            </w:r>
            <w:r w:rsidRPr="008F4AC3">
              <w:rPr>
                <w:rFonts w:ascii="Arial" w:hAnsi="Arial" w:cs="Arial"/>
                <w:spacing w:val="3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the</w:t>
            </w:r>
            <w:r w:rsidRPr="008F4AC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Regulatory</w:t>
            </w:r>
            <w:r w:rsidRPr="008F4AC3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Board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2"/>
                <w:sz w:val="22"/>
                <w:szCs w:val="22"/>
              </w:rPr>
              <w:t>in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terms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of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section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47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'.</w:t>
            </w:r>
          </w:p>
          <w:p w:rsidR="0082335A" w:rsidRPr="008F4AC3" w:rsidRDefault="0082335A" w:rsidP="008233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335A" w:rsidRPr="008F4AC3" w:rsidRDefault="0082335A" w:rsidP="0082335A">
            <w:pPr>
              <w:pStyle w:val="Heading2"/>
              <w:spacing w:line="276" w:lineRule="auto"/>
              <w:ind w:right="148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Accordingly,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fees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2"/>
                <w:sz w:val="22"/>
                <w:szCs w:val="22"/>
              </w:rPr>
              <w:t>payable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967CB" w:rsidRPr="00E967CB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 xml:space="preserve">for inspections, called Firm Fees,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from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01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3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2"/>
                <w:sz w:val="22"/>
                <w:szCs w:val="22"/>
              </w:rPr>
              <w:t>April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2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2"/>
                <w:sz w:val="22"/>
                <w:szCs w:val="22"/>
              </w:rPr>
              <w:t>201</w:t>
            </w:r>
            <w:r w:rsidR="00E967CB">
              <w:rPr>
                <w:rFonts w:ascii="Arial" w:eastAsia="Times New Roman" w:hAnsi="Arial" w:cs="Arial"/>
                <w:b/>
                <w:color w:val="auto"/>
                <w:spacing w:val="-2"/>
                <w:sz w:val="22"/>
                <w:szCs w:val="22"/>
              </w:rPr>
              <w:t>8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38"/>
                <w:sz w:val="22"/>
                <w:szCs w:val="22"/>
              </w:rPr>
              <w:t>to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31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March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201</w:t>
            </w:r>
            <w:r w:rsidR="00E967CB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9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are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prescribed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53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herewith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on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the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following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basis:</w:t>
            </w:r>
          </w:p>
          <w:p w:rsidR="0082335A" w:rsidRPr="008F4AC3" w:rsidRDefault="0082335A" w:rsidP="0082335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335A" w:rsidRPr="008F4AC3" w:rsidRDefault="00E967CB" w:rsidP="0082335A">
            <w:pPr>
              <w:pStyle w:val="BodyText"/>
              <w:numPr>
                <w:ilvl w:val="0"/>
                <w:numId w:val="17"/>
              </w:numPr>
              <w:spacing w:line="276" w:lineRule="auto"/>
              <w:ind w:left="360" w:right="148" w:hanging="360"/>
              <w:jc w:val="both"/>
              <w:rPr>
                <w:lang w:val="en-ZA"/>
              </w:rPr>
            </w:pPr>
            <w:r>
              <w:rPr>
                <w:spacing w:val="-2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all</w:t>
            </w:r>
            <w:r>
              <w:rPr>
                <w:spacing w:val="19"/>
              </w:rPr>
              <w:t xml:space="preserve"> assurance work </w:t>
            </w:r>
            <w:proofErr w:type="spellStart"/>
            <w:r>
              <w:rPr>
                <w:spacing w:val="-2"/>
              </w:rPr>
              <w:t>categorised</w:t>
            </w:r>
            <w:proofErr w:type="spellEnd"/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high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risk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(category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A),</w:t>
            </w:r>
            <w:r>
              <w:rPr>
                <w:spacing w:val="9"/>
              </w:rPr>
              <w:t xml:space="preserve"> firm fees </w:t>
            </w:r>
            <w:r>
              <w:rPr>
                <w:spacing w:val="-2"/>
              </w:rPr>
              <w:t>are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billed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twice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year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based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43"/>
              </w:rPr>
              <w:t xml:space="preserve"> </w:t>
            </w:r>
            <w:r>
              <w:t>a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percentage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total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audit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other</w:t>
            </w:r>
            <w:r>
              <w:t xml:space="preserve"> </w:t>
            </w:r>
            <w:r>
              <w:rPr>
                <w:spacing w:val="-2"/>
              </w:rPr>
              <w:t>ass</w:t>
            </w:r>
            <w:bookmarkStart w:id="0" w:name="_GoBack"/>
            <w:bookmarkEnd w:id="0"/>
            <w:r>
              <w:rPr>
                <w:spacing w:val="-2"/>
              </w:rPr>
              <w:t>urance</w:t>
            </w:r>
            <w:r>
              <w:t xml:space="preserve"> </w:t>
            </w:r>
            <w:r>
              <w:rPr>
                <w:spacing w:val="-3"/>
              </w:rPr>
              <w:t>work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invoiced</w:t>
            </w:r>
            <w: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60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firm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declared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every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calendar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year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firm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registered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auditor.</w:t>
            </w:r>
          </w:p>
          <w:p w:rsidR="0082335A" w:rsidRPr="008F4AC3" w:rsidRDefault="0082335A" w:rsidP="0082335A">
            <w:pPr>
              <w:pStyle w:val="BodyText"/>
              <w:spacing w:line="276" w:lineRule="auto"/>
              <w:ind w:left="0" w:right="148" w:firstLine="0"/>
              <w:rPr>
                <w:lang w:val="en-ZA"/>
              </w:rPr>
            </w:pPr>
          </w:p>
          <w:p w:rsidR="0082335A" w:rsidRPr="008F4AC3" w:rsidRDefault="0082335A" w:rsidP="0082335A">
            <w:pPr>
              <w:pStyle w:val="BodyText"/>
              <w:numPr>
                <w:ilvl w:val="0"/>
                <w:numId w:val="17"/>
              </w:numPr>
              <w:spacing w:line="276" w:lineRule="auto"/>
              <w:ind w:left="360" w:right="148" w:hanging="360"/>
              <w:jc w:val="both"/>
              <w:rPr>
                <w:lang w:val="en-ZA"/>
              </w:rPr>
            </w:pPr>
            <w:r w:rsidRPr="008F4AC3">
              <w:rPr>
                <w:lang w:val="en-ZA"/>
              </w:rPr>
              <w:t>The</w:t>
            </w:r>
            <w:r w:rsidRPr="008F4AC3">
              <w:rPr>
                <w:spacing w:val="-2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percentages</w:t>
            </w:r>
            <w:r w:rsidRPr="008F4AC3">
              <w:rPr>
                <w:spacing w:val="-2"/>
                <w:lang w:val="en-ZA"/>
              </w:rPr>
              <w:t xml:space="preserve"> and</w:t>
            </w:r>
            <w:r w:rsidRPr="008F4AC3">
              <w:rPr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categories</w:t>
            </w:r>
            <w:r w:rsidRPr="008F4AC3">
              <w:rPr>
                <w:spacing w:val="1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applicable</w:t>
            </w:r>
            <w:r w:rsidRPr="008F4AC3">
              <w:rPr>
                <w:spacing w:val="-2"/>
                <w:lang w:val="en-ZA"/>
              </w:rPr>
              <w:t xml:space="preserve"> </w:t>
            </w:r>
            <w:r w:rsidRPr="008F4AC3">
              <w:rPr>
                <w:lang w:val="en-ZA"/>
              </w:rPr>
              <w:t>for</w:t>
            </w:r>
            <w:r w:rsidRPr="008F4AC3">
              <w:rPr>
                <w:spacing w:val="2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201</w:t>
            </w:r>
            <w:r w:rsidR="00E967CB">
              <w:rPr>
                <w:spacing w:val="-1"/>
                <w:lang w:val="en-ZA"/>
              </w:rPr>
              <w:t>8</w:t>
            </w:r>
            <w:r w:rsidRPr="008F4AC3">
              <w:rPr>
                <w:spacing w:val="-1"/>
                <w:lang w:val="en-ZA"/>
              </w:rPr>
              <w:t>/</w:t>
            </w:r>
            <w:r>
              <w:rPr>
                <w:spacing w:val="-1"/>
                <w:lang w:val="en-ZA"/>
              </w:rPr>
              <w:t>20</w:t>
            </w:r>
            <w:r w:rsidRPr="008F4AC3">
              <w:rPr>
                <w:spacing w:val="-1"/>
                <w:lang w:val="en-ZA"/>
              </w:rPr>
              <w:t>1</w:t>
            </w:r>
            <w:r w:rsidR="00E967CB">
              <w:rPr>
                <w:spacing w:val="-1"/>
                <w:lang w:val="en-ZA"/>
              </w:rPr>
              <w:t>9</w:t>
            </w:r>
            <w:r w:rsidRPr="008F4AC3">
              <w:rPr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are</w:t>
            </w:r>
            <w:r w:rsidRPr="008F4AC3">
              <w:rPr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as</w:t>
            </w:r>
            <w:r w:rsidRPr="008F4AC3">
              <w:rPr>
                <w:spacing w:val="-4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follows:</w:t>
            </w:r>
          </w:p>
          <w:tbl>
            <w:tblPr>
              <w:tblW w:w="7917" w:type="dxa"/>
              <w:tblInd w:w="84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3806"/>
            </w:tblGrid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b/>
                      <w:sz w:val="22"/>
                      <w:szCs w:val="22"/>
                      <w:lang w:eastAsia="en-ZA"/>
                    </w:rPr>
                    <w:t>High-risk assurance fee declared</w:t>
                  </w:r>
                </w:p>
              </w:tc>
              <w:tc>
                <w:tcPr>
                  <w:tcW w:w="3806" w:type="dxa"/>
                  <w:shd w:val="clear" w:color="auto" w:fill="auto"/>
                  <w:vAlign w:val="bottom"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b/>
                      <w:sz w:val="22"/>
                      <w:szCs w:val="22"/>
                      <w:lang w:eastAsia="en-ZA"/>
                    </w:rPr>
                    <w:t>Percentage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662 500 000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0.331%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132 500 000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0.656%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119 250 000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0.666%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106 000 000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0.676%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92 750 000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1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0.686%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79 500 000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0.726%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66 250 000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0.746%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53 000 000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1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0.806%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39 750 000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0.906%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26 500 000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1.006%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19 875 000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1.201%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15 900 000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1.486%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12 587 500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1.556%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8 212 500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1.806%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8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5 962 500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8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2.046%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1 987 500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2.166%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&gt; 56 975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2.406%</w:t>
                  </w:r>
                </w:p>
              </w:tc>
            </w:tr>
            <w:tr w:rsidR="00E967CB" w:rsidRPr="008F4AC3" w:rsidTr="00DC6877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ind w:right="2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&lt;= 56 975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hideMark/>
                </w:tcPr>
                <w:p w:rsidR="00E967CB" w:rsidRPr="00D15625" w:rsidRDefault="00E967CB" w:rsidP="00E967CB">
                  <w:pPr>
                    <w:pStyle w:val="TableParagraph"/>
                    <w:spacing w:before="7"/>
                    <w:jc w:val="center"/>
                    <w:rPr>
                      <w:rFonts w:ascii="Arial" w:eastAsia="Arial" w:hAnsi="Arial" w:cs="Arial"/>
                    </w:rPr>
                  </w:pPr>
                  <w:r w:rsidRPr="00D15625">
                    <w:rPr>
                      <w:rFonts w:ascii="Arial" w:hAnsi="Arial" w:cs="Arial"/>
                    </w:rPr>
                    <w:t>0.000%</w:t>
                  </w:r>
                </w:p>
              </w:tc>
            </w:tr>
          </w:tbl>
          <w:p w:rsidR="0082335A" w:rsidRPr="0082335A" w:rsidRDefault="0082335A" w:rsidP="006035D2">
            <w:pPr>
              <w:spacing w:line="276" w:lineRule="auto"/>
              <w:jc w:val="both"/>
            </w:pPr>
          </w:p>
        </w:tc>
      </w:tr>
    </w:tbl>
    <w:p w:rsidR="0082335A" w:rsidRDefault="0082335A" w:rsidP="00CF030E">
      <w:pPr>
        <w:spacing w:line="276" w:lineRule="auto"/>
        <w:rPr>
          <w:rFonts w:ascii="Arial" w:hAnsi="Arial" w:cs="Arial"/>
          <w:sz w:val="22"/>
          <w:szCs w:val="22"/>
        </w:rPr>
      </w:pPr>
    </w:p>
    <w:p w:rsidR="007F0612" w:rsidRDefault="007F0612" w:rsidP="00876F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Board of the IRBA took a decision on 29 May 2018 to increase the percentage for firms </w:t>
      </w:r>
      <w:r w:rsidR="00BA36DD">
        <w:rPr>
          <w:rFonts w:ascii="Arial" w:hAnsi="Arial" w:cs="Arial"/>
          <w:sz w:val="22"/>
          <w:szCs w:val="22"/>
        </w:rPr>
        <w:t>providing assurance services to</w:t>
      </w:r>
      <w:r>
        <w:rPr>
          <w:rFonts w:ascii="Arial" w:hAnsi="Arial" w:cs="Arial"/>
          <w:sz w:val="22"/>
          <w:szCs w:val="22"/>
        </w:rPr>
        <w:t xml:space="preserve"> Public Interest Entities</w:t>
      </w:r>
      <w:r w:rsidR="00876F28">
        <w:rPr>
          <w:rFonts w:ascii="Arial" w:hAnsi="Arial" w:cs="Arial"/>
          <w:sz w:val="22"/>
          <w:szCs w:val="22"/>
        </w:rPr>
        <w:t xml:space="preserve"> (total high-risk assurance fees more than R19 875 000)</w:t>
      </w:r>
      <w:r w:rsidR="00BA36D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A36DD">
        <w:rPr>
          <w:rFonts w:ascii="Arial" w:hAnsi="Arial" w:cs="Arial"/>
          <w:sz w:val="22"/>
          <w:szCs w:val="22"/>
        </w:rPr>
        <w:t xml:space="preserve">Its decision was </w:t>
      </w:r>
      <w:r w:rsidR="00C33824">
        <w:rPr>
          <w:rFonts w:ascii="Arial" w:hAnsi="Arial" w:cs="Arial"/>
          <w:sz w:val="22"/>
          <w:szCs w:val="22"/>
        </w:rPr>
        <w:t xml:space="preserve">based on </w:t>
      </w:r>
      <w:r w:rsidR="00BA36DD">
        <w:rPr>
          <w:rFonts w:ascii="Arial" w:hAnsi="Arial" w:cs="Arial"/>
          <w:sz w:val="22"/>
          <w:szCs w:val="22"/>
        </w:rPr>
        <w:t xml:space="preserve">increasing demands to protect the investing public, and </w:t>
      </w:r>
      <w:r w:rsidR="00C33824">
        <w:rPr>
          <w:rFonts w:ascii="Arial" w:hAnsi="Arial" w:cs="Arial"/>
          <w:sz w:val="22"/>
          <w:szCs w:val="22"/>
        </w:rPr>
        <w:t xml:space="preserve">the additional regulatory </w:t>
      </w:r>
      <w:r w:rsidR="00BA36DD">
        <w:rPr>
          <w:rFonts w:ascii="Arial" w:hAnsi="Arial" w:cs="Arial"/>
          <w:sz w:val="22"/>
          <w:szCs w:val="22"/>
        </w:rPr>
        <w:t xml:space="preserve">and oversight responsibilities </w:t>
      </w:r>
      <w:r w:rsidR="00C33824">
        <w:rPr>
          <w:rFonts w:ascii="Arial" w:hAnsi="Arial" w:cs="Arial"/>
          <w:sz w:val="22"/>
          <w:szCs w:val="22"/>
        </w:rPr>
        <w:t xml:space="preserve">placed on the IRBA </w:t>
      </w:r>
      <w:proofErr w:type="gramStart"/>
      <w:r w:rsidR="00C33824">
        <w:rPr>
          <w:rFonts w:ascii="Arial" w:hAnsi="Arial" w:cs="Arial"/>
          <w:sz w:val="22"/>
          <w:szCs w:val="22"/>
        </w:rPr>
        <w:t>as a result of</w:t>
      </w:r>
      <w:proofErr w:type="gramEnd"/>
      <w:r w:rsidR="00C33824">
        <w:rPr>
          <w:rFonts w:ascii="Arial" w:hAnsi="Arial" w:cs="Arial"/>
          <w:sz w:val="22"/>
          <w:szCs w:val="22"/>
        </w:rPr>
        <w:t xml:space="preserve"> the </w:t>
      </w:r>
      <w:r w:rsidR="00BA36DD">
        <w:rPr>
          <w:rFonts w:ascii="Arial" w:hAnsi="Arial" w:cs="Arial"/>
          <w:sz w:val="22"/>
          <w:szCs w:val="22"/>
        </w:rPr>
        <w:t>reputational crisis currently facing the profession.</w:t>
      </w:r>
      <w:r w:rsidR="000E2B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amounts for the categories were also increased in line with inflation.</w:t>
      </w:r>
    </w:p>
    <w:sectPr w:rsidR="007F0612" w:rsidSect="002966AA">
      <w:footerReference w:type="default" r:id="rId10"/>
      <w:footerReference w:type="first" r:id="rId11"/>
      <w:pgSz w:w="11907" w:h="16840" w:code="9"/>
      <w:pgMar w:top="709" w:right="1418" w:bottom="1134" w:left="993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6C7" w:rsidRDefault="00E326C7">
      <w:r>
        <w:separator/>
      </w:r>
    </w:p>
  </w:endnote>
  <w:endnote w:type="continuationSeparator" w:id="0">
    <w:p w:rsidR="00E326C7" w:rsidRDefault="00E3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A0" w:rsidRPr="00CF6D8B" w:rsidRDefault="00AC10A0">
    <w:pPr>
      <w:pStyle w:val="Footer"/>
      <w:jc w:val="center"/>
      <w:rPr>
        <w:rFonts w:ascii="Arial" w:hAnsi="Arial" w:cs="Arial"/>
      </w:rPr>
    </w:pPr>
    <w:r w:rsidRPr="00CF6D8B">
      <w:rPr>
        <w:rFonts w:ascii="Arial" w:hAnsi="Arial" w:cs="Arial"/>
      </w:rPr>
      <w:fldChar w:fldCharType="begin"/>
    </w:r>
    <w:r w:rsidRPr="00CF6D8B">
      <w:rPr>
        <w:rFonts w:ascii="Arial" w:hAnsi="Arial" w:cs="Arial"/>
      </w:rPr>
      <w:instrText xml:space="preserve"> PAGE   \* MERGEFORMAT </w:instrText>
    </w:r>
    <w:r w:rsidRPr="00CF6D8B">
      <w:rPr>
        <w:rFonts w:ascii="Arial" w:hAnsi="Arial" w:cs="Arial"/>
      </w:rPr>
      <w:fldChar w:fldCharType="separate"/>
    </w:r>
    <w:r w:rsidR="00E33D94">
      <w:rPr>
        <w:rFonts w:ascii="Arial" w:hAnsi="Arial" w:cs="Arial"/>
        <w:noProof/>
      </w:rPr>
      <w:t>2</w:t>
    </w:r>
    <w:r w:rsidRPr="00CF6D8B">
      <w:rPr>
        <w:rFonts w:ascii="Arial" w:hAnsi="Arial" w:cs="Arial"/>
      </w:rPr>
      <w:fldChar w:fldCharType="end"/>
    </w:r>
  </w:p>
  <w:p w:rsidR="00AC10A0" w:rsidRPr="00CF6D8B" w:rsidRDefault="00AC10A0" w:rsidP="00CF6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A0" w:rsidRDefault="00AC10A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6C7" w:rsidRDefault="00E326C7">
      <w:r>
        <w:separator/>
      </w:r>
    </w:p>
  </w:footnote>
  <w:footnote w:type="continuationSeparator" w:id="0">
    <w:p w:rsidR="00E326C7" w:rsidRDefault="00E3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D3F"/>
    <w:multiLevelType w:val="hybridMultilevel"/>
    <w:tmpl w:val="C298B40A"/>
    <w:lvl w:ilvl="0" w:tplc="6396CF2A">
      <w:start w:val="1"/>
      <w:numFmt w:val="decimal"/>
      <w:lvlText w:val="%1."/>
      <w:lvlJc w:val="left"/>
      <w:pPr>
        <w:ind w:left="848" w:hanging="540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28801966">
      <w:start w:val="1"/>
      <w:numFmt w:val="bullet"/>
      <w:lvlText w:val="•"/>
      <w:lvlJc w:val="left"/>
      <w:pPr>
        <w:ind w:left="1695" w:hanging="540"/>
      </w:pPr>
    </w:lvl>
    <w:lvl w:ilvl="2" w:tplc="ADC255BA">
      <w:start w:val="1"/>
      <w:numFmt w:val="bullet"/>
      <w:lvlText w:val="•"/>
      <w:lvlJc w:val="left"/>
      <w:pPr>
        <w:ind w:left="2542" w:hanging="540"/>
      </w:pPr>
    </w:lvl>
    <w:lvl w:ilvl="3" w:tplc="1B588340">
      <w:start w:val="1"/>
      <w:numFmt w:val="bullet"/>
      <w:lvlText w:val="•"/>
      <w:lvlJc w:val="left"/>
      <w:pPr>
        <w:ind w:left="3389" w:hanging="540"/>
      </w:pPr>
    </w:lvl>
    <w:lvl w:ilvl="4" w:tplc="A9F0DFF2">
      <w:start w:val="1"/>
      <w:numFmt w:val="bullet"/>
      <w:lvlText w:val="•"/>
      <w:lvlJc w:val="left"/>
      <w:pPr>
        <w:ind w:left="4236" w:hanging="540"/>
      </w:pPr>
    </w:lvl>
    <w:lvl w:ilvl="5" w:tplc="CD9C687C">
      <w:start w:val="1"/>
      <w:numFmt w:val="bullet"/>
      <w:lvlText w:val="•"/>
      <w:lvlJc w:val="left"/>
      <w:pPr>
        <w:ind w:left="5084" w:hanging="540"/>
      </w:pPr>
    </w:lvl>
    <w:lvl w:ilvl="6" w:tplc="C30E8E64">
      <w:start w:val="1"/>
      <w:numFmt w:val="bullet"/>
      <w:lvlText w:val="•"/>
      <w:lvlJc w:val="left"/>
      <w:pPr>
        <w:ind w:left="5931" w:hanging="540"/>
      </w:pPr>
    </w:lvl>
    <w:lvl w:ilvl="7" w:tplc="F5B83E70">
      <w:start w:val="1"/>
      <w:numFmt w:val="bullet"/>
      <w:lvlText w:val="•"/>
      <w:lvlJc w:val="left"/>
      <w:pPr>
        <w:ind w:left="6778" w:hanging="540"/>
      </w:pPr>
    </w:lvl>
    <w:lvl w:ilvl="8" w:tplc="99B06A78">
      <w:start w:val="1"/>
      <w:numFmt w:val="bullet"/>
      <w:lvlText w:val="•"/>
      <w:lvlJc w:val="left"/>
      <w:pPr>
        <w:ind w:left="7625" w:hanging="540"/>
      </w:pPr>
    </w:lvl>
  </w:abstractNum>
  <w:abstractNum w:abstractNumId="1" w15:restartNumberingAfterBreak="0">
    <w:nsid w:val="06576205"/>
    <w:multiLevelType w:val="hybridMultilevel"/>
    <w:tmpl w:val="31BC7E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D2B79"/>
    <w:multiLevelType w:val="hybridMultilevel"/>
    <w:tmpl w:val="F7ECD5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5C5A25"/>
    <w:multiLevelType w:val="hybridMultilevel"/>
    <w:tmpl w:val="2B104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311C3"/>
    <w:multiLevelType w:val="hybridMultilevel"/>
    <w:tmpl w:val="A51A68CA"/>
    <w:lvl w:ilvl="0" w:tplc="71C2994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70583"/>
    <w:multiLevelType w:val="hybridMultilevel"/>
    <w:tmpl w:val="3F368E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0908E0"/>
    <w:multiLevelType w:val="hybridMultilevel"/>
    <w:tmpl w:val="515EDB28"/>
    <w:lvl w:ilvl="0" w:tplc="71C2994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17916"/>
    <w:multiLevelType w:val="hybridMultilevel"/>
    <w:tmpl w:val="AE6E4E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E2910"/>
    <w:multiLevelType w:val="hybridMultilevel"/>
    <w:tmpl w:val="F87C4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0A6007"/>
    <w:multiLevelType w:val="hybridMultilevel"/>
    <w:tmpl w:val="5EEE51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C62E30"/>
    <w:multiLevelType w:val="hybridMultilevel"/>
    <w:tmpl w:val="B7A6D196"/>
    <w:lvl w:ilvl="0" w:tplc="C1BC0578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31620"/>
    <w:multiLevelType w:val="hybridMultilevel"/>
    <w:tmpl w:val="233034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CC3C21"/>
    <w:multiLevelType w:val="hybridMultilevel"/>
    <w:tmpl w:val="19D422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45EEC"/>
    <w:multiLevelType w:val="hybridMultilevel"/>
    <w:tmpl w:val="F69ED6E0"/>
    <w:lvl w:ilvl="0" w:tplc="71C2994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6F03"/>
    <w:multiLevelType w:val="hybridMultilevel"/>
    <w:tmpl w:val="12F6C4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66C3"/>
    <w:multiLevelType w:val="hybridMultilevel"/>
    <w:tmpl w:val="8A80F8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6418E0"/>
    <w:multiLevelType w:val="hybridMultilevel"/>
    <w:tmpl w:val="D88E41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90707"/>
    <w:multiLevelType w:val="hybridMultilevel"/>
    <w:tmpl w:val="00449E10"/>
    <w:lvl w:ilvl="0" w:tplc="8E2804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5"/>
  </w:num>
  <w:num w:numId="5">
    <w:abstractNumId w:val="8"/>
  </w:num>
  <w:num w:numId="6">
    <w:abstractNumId w:val="5"/>
  </w:num>
  <w:num w:numId="7">
    <w:abstractNumId w:val="14"/>
  </w:num>
  <w:num w:numId="8">
    <w:abstractNumId w:val="2"/>
  </w:num>
  <w:num w:numId="9">
    <w:abstractNumId w:val="3"/>
  </w:num>
  <w:num w:numId="10">
    <w:abstractNumId w:val="17"/>
  </w:num>
  <w:num w:numId="11">
    <w:abstractNumId w:val="1"/>
  </w:num>
  <w:num w:numId="12">
    <w:abstractNumId w:val="7"/>
  </w:num>
  <w:num w:numId="13">
    <w:abstractNumId w:val="16"/>
  </w:num>
  <w:num w:numId="14">
    <w:abstractNumId w:val="13"/>
  </w:num>
  <w:num w:numId="15">
    <w:abstractNumId w:val="6"/>
  </w:num>
  <w:num w:numId="16">
    <w:abstractNumId w:val="4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92"/>
    <w:rsid w:val="00003CB8"/>
    <w:rsid w:val="000117FD"/>
    <w:rsid w:val="00032345"/>
    <w:rsid w:val="00034171"/>
    <w:rsid w:val="00036F56"/>
    <w:rsid w:val="00051B38"/>
    <w:rsid w:val="0005402A"/>
    <w:rsid w:val="00062E63"/>
    <w:rsid w:val="00064E35"/>
    <w:rsid w:val="00073F86"/>
    <w:rsid w:val="00074C73"/>
    <w:rsid w:val="00075ADB"/>
    <w:rsid w:val="000914EA"/>
    <w:rsid w:val="00092520"/>
    <w:rsid w:val="00094969"/>
    <w:rsid w:val="00096924"/>
    <w:rsid w:val="00096928"/>
    <w:rsid w:val="000A73FC"/>
    <w:rsid w:val="000B05ED"/>
    <w:rsid w:val="000B1372"/>
    <w:rsid w:val="000B4417"/>
    <w:rsid w:val="000C083E"/>
    <w:rsid w:val="000C7382"/>
    <w:rsid w:val="000C7B02"/>
    <w:rsid w:val="000D1F5C"/>
    <w:rsid w:val="000D2B97"/>
    <w:rsid w:val="000D7689"/>
    <w:rsid w:val="000E2BC8"/>
    <w:rsid w:val="000F1DBB"/>
    <w:rsid w:val="000F3735"/>
    <w:rsid w:val="000F5B5C"/>
    <w:rsid w:val="000F5E49"/>
    <w:rsid w:val="000F614C"/>
    <w:rsid w:val="001012B0"/>
    <w:rsid w:val="00121C3F"/>
    <w:rsid w:val="00132C7E"/>
    <w:rsid w:val="00133104"/>
    <w:rsid w:val="00141844"/>
    <w:rsid w:val="00142E2F"/>
    <w:rsid w:val="00150D68"/>
    <w:rsid w:val="001930F2"/>
    <w:rsid w:val="001A6FC7"/>
    <w:rsid w:val="001B1378"/>
    <w:rsid w:val="001B22DF"/>
    <w:rsid w:val="001B49BD"/>
    <w:rsid w:val="001C5250"/>
    <w:rsid w:val="001C5270"/>
    <w:rsid w:val="001C5405"/>
    <w:rsid w:val="001D08D0"/>
    <w:rsid w:val="001D0982"/>
    <w:rsid w:val="001D7FF2"/>
    <w:rsid w:val="00215629"/>
    <w:rsid w:val="00216C2E"/>
    <w:rsid w:val="002210AC"/>
    <w:rsid w:val="00223417"/>
    <w:rsid w:val="0023539B"/>
    <w:rsid w:val="002403BF"/>
    <w:rsid w:val="00247292"/>
    <w:rsid w:val="00247EB4"/>
    <w:rsid w:val="002561B9"/>
    <w:rsid w:val="0026155A"/>
    <w:rsid w:val="00262F0C"/>
    <w:rsid w:val="0026361E"/>
    <w:rsid w:val="002638F5"/>
    <w:rsid w:val="002646EE"/>
    <w:rsid w:val="002708A6"/>
    <w:rsid w:val="0027312C"/>
    <w:rsid w:val="0027389B"/>
    <w:rsid w:val="0027537C"/>
    <w:rsid w:val="00284188"/>
    <w:rsid w:val="00295429"/>
    <w:rsid w:val="002966AA"/>
    <w:rsid w:val="002B4280"/>
    <w:rsid w:val="002C6A10"/>
    <w:rsid w:val="002D03EA"/>
    <w:rsid w:val="00313576"/>
    <w:rsid w:val="003160AA"/>
    <w:rsid w:val="00346BA8"/>
    <w:rsid w:val="00353618"/>
    <w:rsid w:val="00357FDD"/>
    <w:rsid w:val="00367F7E"/>
    <w:rsid w:val="00370146"/>
    <w:rsid w:val="00383178"/>
    <w:rsid w:val="00384B04"/>
    <w:rsid w:val="00390D89"/>
    <w:rsid w:val="003A16FB"/>
    <w:rsid w:val="003B11FF"/>
    <w:rsid w:val="003B67A0"/>
    <w:rsid w:val="003E345B"/>
    <w:rsid w:val="003F2400"/>
    <w:rsid w:val="003F3201"/>
    <w:rsid w:val="003F4F72"/>
    <w:rsid w:val="003F78F7"/>
    <w:rsid w:val="004004B6"/>
    <w:rsid w:val="00401FC9"/>
    <w:rsid w:val="0040263D"/>
    <w:rsid w:val="00403367"/>
    <w:rsid w:val="0042035E"/>
    <w:rsid w:val="00437410"/>
    <w:rsid w:val="004527D0"/>
    <w:rsid w:val="00463722"/>
    <w:rsid w:val="00466613"/>
    <w:rsid w:val="00470619"/>
    <w:rsid w:val="004777AC"/>
    <w:rsid w:val="00492422"/>
    <w:rsid w:val="004A714E"/>
    <w:rsid w:val="004C34E1"/>
    <w:rsid w:val="004C68B3"/>
    <w:rsid w:val="004C7A2A"/>
    <w:rsid w:val="004D31CD"/>
    <w:rsid w:val="004E1F1E"/>
    <w:rsid w:val="004F11E4"/>
    <w:rsid w:val="004F5F4F"/>
    <w:rsid w:val="00521865"/>
    <w:rsid w:val="0052359A"/>
    <w:rsid w:val="00526D46"/>
    <w:rsid w:val="005324A1"/>
    <w:rsid w:val="00542FD8"/>
    <w:rsid w:val="005431D8"/>
    <w:rsid w:val="005502C0"/>
    <w:rsid w:val="00550F5B"/>
    <w:rsid w:val="00552D17"/>
    <w:rsid w:val="005550C4"/>
    <w:rsid w:val="00564BA2"/>
    <w:rsid w:val="00572ABA"/>
    <w:rsid w:val="00573A75"/>
    <w:rsid w:val="00573DD0"/>
    <w:rsid w:val="00593792"/>
    <w:rsid w:val="005A5E93"/>
    <w:rsid w:val="005B598E"/>
    <w:rsid w:val="005C1E5F"/>
    <w:rsid w:val="005D17E9"/>
    <w:rsid w:val="005E576E"/>
    <w:rsid w:val="006035D2"/>
    <w:rsid w:val="00607438"/>
    <w:rsid w:val="00622A76"/>
    <w:rsid w:val="00634A3E"/>
    <w:rsid w:val="00636D54"/>
    <w:rsid w:val="00643666"/>
    <w:rsid w:val="00646051"/>
    <w:rsid w:val="00652728"/>
    <w:rsid w:val="00654B35"/>
    <w:rsid w:val="00657712"/>
    <w:rsid w:val="00672D76"/>
    <w:rsid w:val="006736C5"/>
    <w:rsid w:val="0067589E"/>
    <w:rsid w:val="00681897"/>
    <w:rsid w:val="00693A4E"/>
    <w:rsid w:val="00696BCB"/>
    <w:rsid w:val="006A298B"/>
    <w:rsid w:val="006A398D"/>
    <w:rsid w:val="006A42D6"/>
    <w:rsid w:val="006C0BEF"/>
    <w:rsid w:val="006C6DC1"/>
    <w:rsid w:val="006F0A73"/>
    <w:rsid w:val="006F201E"/>
    <w:rsid w:val="006F7630"/>
    <w:rsid w:val="00703A64"/>
    <w:rsid w:val="0070604D"/>
    <w:rsid w:val="00707F6A"/>
    <w:rsid w:val="00713B85"/>
    <w:rsid w:val="00715E89"/>
    <w:rsid w:val="00717C61"/>
    <w:rsid w:val="00721941"/>
    <w:rsid w:val="00722B08"/>
    <w:rsid w:val="00743D3F"/>
    <w:rsid w:val="0074411A"/>
    <w:rsid w:val="00744926"/>
    <w:rsid w:val="0076451F"/>
    <w:rsid w:val="0076691C"/>
    <w:rsid w:val="00767004"/>
    <w:rsid w:val="00771A3C"/>
    <w:rsid w:val="00777D0C"/>
    <w:rsid w:val="00786B92"/>
    <w:rsid w:val="007965A2"/>
    <w:rsid w:val="007A4092"/>
    <w:rsid w:val="007A6222"/>
    <w:rsid w:val="007B2440"/>
    <w:rsid w:val="007D20AC"/>
    <w:rsid w:val="007D4A2F"/>
    <w:rsid w:val="007F0612"/>
    <w:rsid w:val="008020FD"/>
    <w:rsid w:val="00813762"/>
    <w:rsid w:val="008154BE"/>
    <w:rsid w:val="00817A98"/>
    <w:rsid w:val="0082335A"/>
    <w:rsid w:val="00845B5A"/>
    <w:rsid w:val="00851436"/>
    <w:rsid w:val="00864ACE"/>
    <w:rsid w:val="00865A95"/>
    <w:rsid w:val="00876F28"/>
    <w:rsid w:val="008A2778"/>
    <w:rsid w:val="008A30C6"/>
    <w:rsid w:val="008B27AA"/>
    <w:rsid w:val="008C1C61"/>
    <w:rsid w:val="008C7CBD"/>
    <w:rsid w:val="008D23EE"/>
    <w:rsid w:val="008E1428"/>
    <w:rsid w:val="008E29A4"/>
    <w:rsid w:val="008E7610"/>
    <w:rsid w:val="008E76A5"/>
    <w:rsid w:val="008F35AF"/>
    <w:rsid w:val="008F4AC3"/>
    <w:rsid w:val="009107C4"/>
    <w:rsid w:val="00913898"/>
    <w:rsid w:val="009272FC"/>
    <w:rsid w:val="0093419A"/>
    <w:rsid w:val="00956984"/>
    <w:rsid w:val="00957455"/>
    <w:rsid w:val="00961390"/>
    <w:rsid w:val="00962833"/>
    <w:rsid w:val="009716D1"/>
    <w:rsid w:val="00980258"/>
    <w:rsid w:val="0099047A"/>
    <w:rsid w:val="009917E8"/>
    <w:rsid w:val="009930EE"/>
    <w:rsid w:val="00996607"/>
    <w:rsid w:val="00997FAD"/>
    <w:rsid w:val="009B1D4A"/>
    <w:rsid w:val="009B77C9"/>
    <w:rsid w:val="009D0DBE"/>
    <w:rsid w:val="009F13B8"/>
    <w:rsid w:val="009F3042"/>
    <w:rsid w:val="009F649E"/>
    <w:rsid w:val="009F71CC"/>
    <w:rsid w:val="00A0186F"/>
    <w:rsid w:val="00A16656"/>
    <w:rsid w:val="00A23C03"/>
    <w:rsid w:val="00A30EBE"/>
    <w:rsid w:val="00A3559C"/>
    <w:rsid w:val="00A37B13"/>
    <w:rsid w:val="00A50ED8"/>
    <w:rsid w:val="00A539CB"/>
    <w:rsid w:val="00A6768D"/>
    <w:rsid w:val="00A843BC"/>
    <w:rsid w:val="00AA1546"/>
    <w:rsid w:val="00AB32DB"/>
    <w:rsid w:val="00AB459B"/>
    <w:rsid w:val="00AC10A0"/>
    <w:rsid w:val="00AD0444"/>
    <w:rsid w:val="00AD47DE"/>
    <w:rsid w:val="00AD539D"/>
    <w:rsid w:val="00AD54AF"/>
    <w:rsid w:val="00AD7381"/>
    <w:rsid w:val="00AE1811"/>
    <w:rsid w:val="00B03036"/>
    <w:rsid w:val="00B1732F"/>
    <w:rsid w:val="00B32668"/>
    <w:rsid w:val="00B37159"/>
    <w:rsid w:val="00B37C73"/>
    <w:rsid w:val="00B403BC"/>
    <w:rsid w:val="00B718E4"/>
    <w:rsid w:val="00B73BF3"/>
    <w:rsid w:val="00B87283"/>
    <w:rsid w:val="00BA36DD"/>
    <w:rsid w:val="00BA4797"/>
    <w:rsid w:val="00BB0D79"/>
    <w:rsid w:val="00BD2504"/>
    <w:rsid w:val="00BD6729"/>
    <w:rsid w:val="00BE7450"/>
    <w:rsid w:val="00C009F0"/>
    <w:rsid w:val="00C064B8"/>
    <w:rsid w:val="00C1186A"/>
    <w:rsid w:val="00C14B4E"/>
    <w:rsid w:val="00C30B64"/>
    <w:rsid w:val="00C3307C"/>
    <w:rsid w:val="00C33824"/>
    <w:rsid w:val="00C476C9"/>
    <w:rsid w:val="00C50391"/>
    <w:rsid w:val="00C510D7"/>
    <w:rsid w:val="00C5282E"/>
    <w:rsid w:val="00C55039"/>
    <w:rsid w:val="00C6060B"/>
    <w:rsid w:val="00C66209"/>
    <w:rsid w:val="00C74C1A"/>
    <w:rsid w:val="00C74CD6"/>
    <w:rsid w:val="00C83537"/>
    <w:rsid w:val="00C86DB4"/>
    <w:rsid w:val="00C92B56"/>
    <w:rsid w:val="00C970FA"/>
    <w:rsid w:val="00C97837"/>
    <w:rsid w:val="00CB1560"/>
    <w:rsid w:val="00CB4EA8"/>
    <w:rsid w:val="00CB6363"/>
    <w:rsid w:val="00CD3C75"/>
    <w:rsid w:val="00CD7BFB"/>
    <w:rsid w:val="00CF030E"/>
    <w:rsid w:val="00CF6D8B"/>
    <w:rsid w:val="00D10DFD"/>
    <w:rsid w:val="00D13D52"/>
    <w:rsid w:val="00D22528"/>
    <w:rsid w:val="00D259E1"/>
    <w:rsid w:val="00D46FA9"/>
    <w:rsid w:val="00D476CC"/>
    <w:rsid w:val="00D67DC3"/>
    <w:rsid w:val="00D8302E"/>
    <w:rsid w:val="00D97764"/>
    <w:rsid w:val="00DB01F9"/>
    <w:rsid w:val="00DC3794"/>
    <w:rsid w:val="00DD1B03"/>
    <w:rsid w:val="00DD1BDB"/>
    <w:rsid w:val="00DE19F4"/>
    <w:rsid w:val="00DF1C1B"/>
    <w:rsid w:val="00DF1DC0"/>
    <w:rsid w:val="00DF2799"/>
    <w:rsid w:val="00DF2936"/>
    <w:rsid w:val="00DF6416"/>
    <w:rsid w:val="00E06755"/>
    <w:rsid w:val="00E06D79"/>
    <w:rsid w:val="00E076C7"/>
    <w:rsid w:val="00E2108A"/>
    <w:rsid w:val="00E24FF4"/>
    <w:rsid w:val="00E31446"/>
    <w:rsid w:val="00E326C7"/>
    <w:rsid w:val="00E33D94"/>
    <w:rsid w:val="00E34580"/>
    <w:rsid w:val="00E455E7"/>
    <w:rsid w:val="00E46954"/>
    <w:rsid w:val="00E501C7"/>
    <w:rsid w:val="00E65118"/>
    <w:rsid w:val="00E679DE"/>
    <w:rsid w:val="00E67E49"/>
    <w:rsid w:val="00E7038E"/>
    <w:rsid w:val="00E77ACA"/>
    <w:rsid w:val="00E83F5D"/>
    <w:rsid w:val="00E85BA8"/>
    <w:rsid w:val="00E9052E"/>
    <w:rsid w:val="00E936D0"/>
    <w:rsid w:val="00E95891"/>
    <w:rsid w:val="00E967CB"/>
    <w:rsid w:val="00E96D0C"/>
    <w:rsid w:val="00E96DE3"/>
    <w:rsid w:val="00E97641"/>
    <w:rsid w:val="00EA645C"/>
    <w:rsid w:val="00ED5262"/>
    <w:rsid w:val="00ED79AE"/>
    <w:rsid w:val="00EE4B11"/>
    <w:rsid w:val="00EF2EE6"/>
    <w:rsid w:val="00EF48D1"/>
    <w:rsid w:val="00F01D60"/>
    <w:rsid w:val="00F0253D"/>
    <w:rsid w:val="00F10FB9"/>
    <w:rsid w:val="00F123C9"/>
    <w:rsid w:val="00F1474D"/>
    <w:rsid w:val="00F27492"/>
    <w:rsid w:val="00F34DBA"/>
    <w:rsid w:val="00F36F03"/>
    <w:rsid w:val="00F52117"/>
    <w:rsid w:val="00F52ECD"/>
    <w:rsid w:val="00F80F19"/>
    <w:rsid w:val="00F820CE"/>
    <w:rsid w:val="00F8295F"/>
    <w:rsid w:val="00F84DA3"/>
    <w:rsid w:val="00F85772"/>
    <w:rsid w:val="00F93ED3"/>
    <w:rsid w:val="00F979AF"/>
    <w:rsid w:val="00F97A0E"/>
    <w:rsid w:val="00FB23D6"/>
    <w:rsid w:val="00FC5534"/>
    <w:rsid w:val="00FD0C5C"/>
    <w:rsid w:val="00FD5C08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BAEB3A"/>
  <w15:docId w15:val="{CD0BDACB-1CBD-46F6-87D1-CF90E499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02A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D4A"/>
    <w:pPr>
      <w:keepNext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135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48D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0540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48D1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0540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48D1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357F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57FDD"/>
    <w:rPr>
      <w:color w:val="800080"/>
      <w:u w:val="single"/>
    </w:rPr>
  </w:style>
  <w:style w:type="table" w:styleId="TableGrid">
    <w:name w:val="Table Grid"/>
    <w:basedOn w:val="TableNormal"/>
    <w:uiPriority w:val="99"/>
    <w:rsid w:val="00B718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767004"/>
    <w:pPr>
      <w:ind w:left="567"/>
      <w:jc w:val="center"/>
    </w:pPr>
    <w:rPr>
      <w:b/>
      <w:bCs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F48D1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xl63">
    <w:name w:val="xl63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ZA"/>
    </w:rPr>
  </w:style>
  <w:style w:type="paragraph" w:customStyle="1" w:styleId="xl64">
    <w:name w:val="xl64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65">
    <w:name w:val="xl65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66">
    <w:name w:val="xl66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ZA"/>
    </w:rPr>
  </w:style>
  <w:style w:type="paragraph" w:customStyle="1" w:styleId="xl67">
    <w:name w:val="xl67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68">
    <w:name w:val="xl68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69">
    <w:name w:val="xl69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70">
    <w:name w:val="xl70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71">
    <w:name w:val="xl71"/>
    <w:basedOn w:val="Normal"/>
    <w:uiPriority w:val="99"/>
    <w:rsid w:val="008020F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72">
    <w:name w:val="xl72"/>
    <w:basedOn w:val="Normal"/>
    <w:uiPriority w:val="99"/>
    <w:rsid w:val="008020F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73">
    <w:name w:val="xl73"/>
    <w:basedOn w:val="Normal"/>
    <w:uiPriority w:val="99"/>
    <w:rsid w:val="008020F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74">
    <w:name w:val="xl74"/>
    <w:basedOn w:val="Normal"/>
    <w:uiPriority w:val="99"/>
    <w:rsid w:val="00802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75">
    <w:name w:val="xl75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76">
    <w:name w:val="xl76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sz w:val="22"/>
      <w:szCs w:val="22"/>
      <w:lang w:eastAsia="en-ZA"/>
    </w:rPr>
  </w:style>
  <w:style w:type="paragraph" w:customStyle="1" w:styleId="xl77">
    <w:name w:val="xl77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78">
    <w:name w:val="xl78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79">
    <w:name w:val="xl79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ZA"/>
    </w:rPr>
  </w:style>
  <w:style w:type="paragraph" w:customStyle="1" w:styleId="xl80">
    <w:name w:val="xl80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ZA"/>
    </w:rPr>
  </w:style>
  <w:style w:type="paragraph" w:customStyle="1" w:styleId="xl81">
    <w:name w:val="xl81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ZA"/>
    </w:rPr>
  </w:style>
  <w:style w:type="paragraph" w:customStyle="1" w:styleId="xl82">
    <w:name w:val="xl82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83">
    <w:name w:val="xl83"/>
    <w:basedOn w:val="Normal"/>
    <w:uiPriority w:val="99"/>
    <w:rsid w:val="00802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84">
    <w:name w:val="xl84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85">
    <w:name w:val="xl85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86">
    <w:name w:val="xl86"/>
    <w:basedOn w:val="Normal"/>
    <w:uiPriority w:val="99"/>
    <w:rsid w:val="008020FD"/>
    <w:pPr>
      <w:pBdr>
        <w:top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87">
    <w:name w:val="xl87"/>
    <w:basedOn w:val="Normal"/>
    <w:uiPriority w:val="99"/>
    <w:rsid w:val="008020FD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88">
    <w:name w:val="xl88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89">
    <w:name w:val="xl89"/>
    <w:basedOn w:val="Normal"/>
    <w:uiPriority w:val="99"/>
    <w:rsid w:val="00802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90">
    <w:name w:val="xl90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91">
    <w:name w:val="xl91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92">
    <w:name w:val="xl92"/>
    <w:basedOn w:val="Normal"/>
    <w:uiPriority w:val="99"/>
    <w:rsid w:val="00802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93">
    <w:name w:val="xl93"/>
    <w:basedOn w:val="Normal"/>
    <w:uiPriority w:val="99"/>
    <w:rsid w:val="00802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94">
    <w:name w:val="xl94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95">
    <w:name w:val="xl95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96">
    <w:name w:val="xl96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97">
    <w:name w:val="xl97"/>
    <w:basedOn w:val="Normal"/>
    <w:uiPriority w:val="99"/>
    <w:rsid w:val="00802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98">
    <w:name w:val="xl98"/>
    <w:basedOn w:val="Normal"/>
    <w:uiPriority w:val="99"/>
    <w:rsid w:val="00802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99">
    <w:name w:val="xl99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00">
    <w:name w:val="xl100"/>
    <w:basedOn w:val="Normal"/>
    <w:uiPriority w:val="99"/>
    <w:rsid w:val="00802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01">
    <w:name w:val="xl101"/>
    <w:basedOn w:val="Normal"/>
    <w:uiPriority w:val="99"/>
    <w:rsid w:val="008020FD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02">
    <w:name w:val="xl102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03">
    <w:name w:val="xl103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eastAsia="en-ZA"/>
    </w:rPr>
  </w:style>
  <w:style w:type="paragraph" w:customStyle="1" w:styleId="xl104">
    <w:name w:val="xl104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05">
    <w:name w:val="xl105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06">
    <w:name w:val="xl106"/>
    <w:basedOn w:val="Normal"/>
    <w:uiPriority w:val="99"/>
    <w:rsid w:val="008020FD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07">
    <w:name w:val="xl107"/>
    <w:basedOn w:val="Normal"/>
    <w:uiPriority w:val="99"/>
    <w:rsid w:val="008020FD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08">
    <w:name w:val="xl108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09">
    <w:name w:val="xl109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10">
    <w:name w:val="xl110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11">
    <w:name w:val="xl111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12">
    <w:name w:val="xl112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13">
    <w:name w:val="xl113"/>
    <w:basedOn w:val="Normal"/>
    <w:uiPriority w:val="99"/>
    <w:rsid w:val="008020F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14">
    <w:name w:val="xl114"/>
    <w:basedOn w:val="Normal"/>
    <w:uiPriority w:val="99"/>
    <w:rsid w:val="008020F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15">
    <w:name w:val="xl115"/>
    <w:basedOn w:val="Normal"/>
    <w:uiPriority w:val="99"/>
    <w:rsid w:val="008020F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16">
    <w:name w:val="xl116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17">
    <w:name w:val="xl117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18">
    <w:name w:val="xl118"/>
    <w:basedOn w:val="Normal"/>
    <w:uiPriority w:val="99"/>
    <w:rsid w:val="00802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19">
    <w:name w:val="xl119"/>
    <w:basedOn w:val="Normal"/>
    <w:uiPriority w:val="99"/>
    <w:rsid w:val="00802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20">
    <w:name w:val="xl120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21">
    <w:name w:val="xl121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22">
    <w:name w:val="xl122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23">
    <w:name w:val="xl123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24">
    <w:name w:val="xl124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25">
    <w:name w:val="xl125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26">
    <w:name w:val="xl126"/>
    <w:basedOn w:val="Normal"/>
    <w:uiPriority w:val="99"/>
    <w:rsid w:val="00802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27">
    <w:name w:val="xl127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28">
    <w:name w:val="xl128"/>
    <w:basedOn w:val="Normal"/>
    <w:uiPriority w:val="99"/>
    <w:rsid w:val="008020FD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en-ZA"/>
    </w:rPr>
  </w:style>
  <w:style w:type="paragraph" w:customStyle="1" w:styleId="xl129">
    <w:name w:val="xl129"/>
    <w:basedOn w:val="Normal"/>
    <w:uiPriority w:val="99"/>
    <w:rsid w:val="008020FD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30">
    <w:name w:val="xl130"/>
    <w:basedOn w:val="Normal"/>
    <w:uiPriority w:val="99"/>
    <w:rsid w:val="00802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31">
    <w:name w:val="xl131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32">
    <w:name w:val="xl132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33">
    <w:name w:val="xl133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34">
    <w:name w:val="xl134"/>
    <w:basedOn w:val="Normal"/>
    <w:uiPriority w:val="99"/>
    <w:rsid w:val="008020F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35">
    <w:name w:val="xl135"/>
    <w:basedOn w:val="Normal"/>
    <w:uiPriority w:val="99"/>
    <w:rsid w:val="00802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  <w:lang w:eastAsia="en-ZA"/>
    </w:rPr>
  </w:style>
  <w:style w:type="paragraph" w:customStyle="1" w:styleId="xl136">
    <w:name w:val="xl136"/>
    <w:basedOn w:val="Normal"/>
    <w:uiPriority w:val="99"/>
    <w:rsid w:val="00802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37">
    <w:name w:val="xl137"/>
    <w:basedOn w:val="Normal"/>
    <w:uiPriority w:val="99"/>
    <w:rsid w:val="00802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38">
    <w:name w:val="xl138"/>
    <w:basedOn w:val="Normal"/>
    <w:uiPriority w:val="99"/>
    <w:rsid w:val="00802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ZA"/>
    </w:rPr>
  </w:style>
  <w:style w:type="paragraph" w:customStyle="1" w:styleId="xl139">
    <w:name w:val="xl139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0">
    <w:name w:val="xl140"/>
    <w:basedOn w:val="Normal"/>
    <w:uiPriority w:val="99"/>
    <w:rsid w:val="008020FD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1">
    <w:name w:val="xl141"/>
    <w:basedOn w:val="Normal"/>
    <w:uiPriority w:val="99"/>
    <w:rsid w:val="008020FD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2">
    <w:name w:val="xl142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3">
    <w:name w:val="xl143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4">
    <w:name w:val="xl144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5">
    <w:name w:val="xl145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6">
    <w:name w:val="xl146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7">
    <w:name w:val="xl147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48">
    <w:name w:val="xl148"/>
    <w:basedOn w:val="Normal"/>
    <w:uiPriority w:val="99"/>
    <w:rsid w:val="008020FD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49">
    <w:name w:val="xl149"/>
    <w:basedOn w:val="Normal"/>
    <w:uiPriority w:val="99"/>
    <w:rsid w:val="00802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50">
    <w:name w:val="xl150"/>
    <w:basedOn w:val="Normal"/>
    <w:uiPriority w:val="99"/>
    <w:rsid w:val="008020F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32"/>
      <w:szCs w:val="32"/>
      <w:u w:val="single"/>
      <w:lang w:eastAsia="en-ZA"/>
    </w:rPr>
  </w:style>
  <w:style w:type="paragraph" w:customStyle="1" w:styleId="xl151">
    <w:name w:val="xl151"/>
    <w:basedOn w:val="Normal"/>
    <w:uiPriority w:val="99"/>
    <w:rsid w:val="008020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52">
    <w:name w:val="xl152"/>
    <w:basedOn w:val="Normal"/>
    <w:uiPriority w:val="99"/>
    <w:rsid w:val="00802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53">
    <w:name w:val="xl153"/>
    <w:basedOn w:val="Normal"/>
    <w:uiPriority w:val="99"/>
    <w:rsid w:val="00802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54">
    <w:name w:val="xl154"/>
    <w:basedOn w:val="Normal"/>
    <w:uiPriority w:val="99"/>
    <w:rsid w:val="008020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55">
    <w:name w:val="xl155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56">
    <w:name w:val="xl156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57">
    <w:name w:val="xl157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58">
    <w:name w:val="xl158"/>
    <w:basedOn w:val="Normal"/>
    <w:uiPriority w:val="99"/>
    <w:rsid w:val="008020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59">
    <w:name w:val="xl159"/>
    <w:basedOn w:val="Normal"/>
    <w:uiPriority w:val="99"/>
    <w:rsid w:val="008020F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60">
    <w:name w:val="xl160"/>
    <w:basedOn w:val="Normal"/>
    <w:uiPriority w:val="99"/>
    <w:rsid w:val="008020F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rsid w:val="001D7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FF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A37B1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E95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8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89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891"/>
    <w:rPr>
      <w:b/>
      <w:bCs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135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rsid w:val="00313576"/>
    <w:pPr>
      <w:ind w:left="119" w:hanging="567"/>
    </w:pPr>
    <w:rPr>
      <w:rFonts w:ascii="Arial" w:eastAsiaTheme="minorHAnsi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3576"/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967C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2E1BEF80DC54C8B2AA017AE703819" ma:contentTypeVersion="0" ma:contentTypeDescription="Create a new document." ma:contentTypeScope="" ma:versionID="0973bb197e48b589475c5fadac3098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4e219f0934df1a5884792d154f44c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116D7-4CB6-489A-BEE6-DCBFF2B0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CA2122-685C-4F56-874D-6322BA70055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DFC8AD-6AD4-42FA-986B-F27E4A6B9E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PAAB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jjohnston</dc:creator>
  <cp:lastModifiedBy>Henriette Fortuin</cp:lastModifiedBy>
  <cp:revision>3</cp:revision>
  <cp:lastPrinted>2017-06-01T13:54:00Z</cp:lastPrinted>
  <dcterms:created xsi:type="dcterms:W3CDTF">2018-06-19T09:52:00Z</dcterms:created>
  <dcterms:modified xsi:type="dcterms:W3CDTF">2018-06-19T09:54:00Z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0x010100EA12E1BEF80DC54C8B2AA017AE703819</vt:lpwstr>
  </property>
</Properties>
</file>